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D7D7" w14:textId="77777777" w:rsidR="00310D1B" w:rsidRDefault="00310D1B" w:rsidP="00310D1B">
      <w:pPr>
        <w:widowControl/>
        <w:spacing w:after="0" w:line="240" w:lineRule="auto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附件1</w:t>
      </w:r>
    </w:p>
    <w:p w14:paraId="164D1D4A" w14:textId="77777777" w:rsidR="00310D1B" w:rsidRDefault="00310D1B" w:rsidP="00310D1B">
      <w:pPr>
        <w:spacing w:beforeLines="50" w:before="156" w:afterLines="50" w:after="156" w:line="720" w:lineRule="exact"/>
        <w:jc w:val="center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ligatures w14:val="none"/>
        </w:rPr>
        <w:t>中国教育学会会员申请流程</w:t>
      </w:r>
    </w:p>
    <w:p w14:paraId="27694C9E" w14:textId="77777777" w:rsidR="00310D1B" w:rsidRDefault="00310D1B" w:rsidP="00310D1B">
      <w:pPr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cs="仿宋_GB2312" w:hint="eastAsia"/>
          <w:color w:val="000000" w:themeColor="text1"/>
          <w:sz w:val="32"/>
          <w:szCs w:val="32"/>
          <w14:ligatures w14:val="none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  <w14:ligatures w14:val="none"/>
        </w:rPr>
        <w:t>一、个人会员</w:t>
      </w:r>
    </w:p>
    <w:p w14:paraId="0DAD0DBD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1.入会条件</w:t>
      </w:r>
    </w:p>
    <w:p w14:paraId="42F4B1F3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具有副高级及以上职称，或获得过地市级及以上奖励（荣誉称号）的中小学（幼儿园）、高校、科研机构、教育 新闻出版单位工作者均可申请加入。在教育领域作出较大贡 献、有社会影响力的优秀者，可破格核准成为会员。</w:t>
      </w:r>
    </w:p>
    <w:p w14:paraId="405B8A26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2.会费标准</w:t>
      </w:r>
    </w:p>
    <w:p w14:paraId="12CFA99A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100元/年</w:t>
      </w:r>
    </w:p>
    <w:p w14:paraId="43AA2B99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3.会员权益</w:t>
      </w:r>
    </w:p>
    <w:p w14:paraId="72575E53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（1）享有本会服务的优先权；</w:t>
      </w:r>
    </w:p>
    <w:p w14:paraId="1CCA9CE0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（2）享有参加本会举办的会员活动专属权，如会员专 题案例征集、会员专题调研、会员日活动等；</w:t>
      </w:r>
    </w:p>
    <w:p w14:paraId="23F107A2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（3）享有申报本会教育科研规划课题资格；</w:t>
      </w:r>
    </w:p>
    <w:p w14:paraId="70BE858D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（4）优惠参加本会和本会分支机构举办的收费类学术 活动；</w:t>
      </w:r>
    </w:p>
    <w:p w14:paraId="581658CC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（5）优惠订阅本会所办刊物。</w:t>
      </w:r>
    </w:p>
    <w:p w14:paraId="6C597D92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4.申请流程</w:t>
      </w:r>
    </w:p>
    <w:p w14:paraId="403346B8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（1）登录中国教育学会官网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</w:rPr>
        <w:t>（www.cse.edu.cn）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,  点击官网首页“申请会员”,进入后选择“个人会员”申请。</w:t>
      </w:r>
    </w:p>
    <w:p w14:paraId="0A2CE447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（2）阅读个人会员申请须知及《中国教育学会管理办 法》并点击同意；</w:t>
      </w:r>
    </w:p>
    <w:p w14:paraId="773E2CB0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（3）使用手机号进行验证并设置密码；</w:t>
      </w:r>
    </w:p>
    <w:p w14:paraId="27456548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（4）填写个人基本信息，并选择服务主体（中小学信息技术教育专业委员会）;</w:t>
      </w:r>
    </w:p>
    <w:p w14:paraId="2C4B530C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（5）上传证件照照片；</w:t>
      </w:r>
    </w:p>
    <w:p w14:paraId="60BDCFAB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（6）查看并下载系统生成的个人会员申请表模板，打印签字盖章后扫描为PDF文件，点击“选择文件”进行上传后点击“上报”按键完成申请；</w:t>
      </w:r>
    </w:p>
    <w:p w14:paraId="6CD4CAEE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（7）等待审核。</w:t>
      </w:r>
    </w:p>
    <w:p w14:paraId="3A79F74F" w14:textId="77777777" w:rsidR="00310D1B" w:rsidRDefault="00310D1B" w:rsidP="00310D1B">
      <w:pPr>
        <w:snapToGrid w:val="0"/>
        <w:spacing w:after="0" w:line="560" w:lineRule="exact"/>
        <w:ind w:firstLineChars="200" w:firstLine="640"/>
        <w:jc w:val="both"/>
        <w:rPr>
          <w:rFonts w:ascii="黑体" w:eastAsia="黑体" w:hAnsi="黑体" w:cs="仿宋_GB2312" w:hint="eastAsia"/>
          <w:color w:val="000000" w:themeColor="text1"/>
          <w:sz w:val="32"/>
          <w:szCs w:val="32"/>
          <w14:ligatures w14:val="none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  <w14:ligatures w14:val="none"/>
        </w:rPr>
        <w:t>二、单位会员</w:t>
      </w:r>
    </w:p>
    <w:p w14:paraId="74116C6F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1.入会条件</w:t>
      </w:r>
    </w:p>
    <w:p w14:paraId="5B79DD40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中小学校、幼儿园、高等院校、教育科研机构、教育类 出版单位、教育类社会团体等均可申请加入。</w:t>
      </w:r>
    </w:p>
    <w:p w14:paraId="6D29D510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2.会费标准</w:t>
      </w:r>
    </w:p>
    <w:p w14:paraId="78DFA778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学校：5000元/年</w:t>
      </w:r>
    </w:p>
    <w:p w14:paraId="37288CB9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其他单位：10000元/年</w:t>
      </w:r>
    </w:p>
    <w:p w14:paraId="29AB5EDD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3.会员权益</w:t>
      </w:r>
    </w:p>
    <w:p w14:paraId="2E630CF8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（1）享有本会服务的优先权；</w:t>
      </w:r>
    </w:p>
    <w:p w14:paraId="28F540EA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（2）享有参加本会举办的会员活动专属权，如单位会 员现场观摩活动、单位会员教学成果展示活动等；</w:t>
      </w:r>
    </w:p>
    <w:p w14:paraId="63C81B09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（3）享有本会教育科研规划课题推荐资格；</w:t>
      </w:r>
    </w:p>
    <w:p w14:paraId="0EC213CC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（4）优惠参加本会和本会分支机构举办的收费类学术活动；</w:t>
      </w:r>
    </w:p>
    <w:p w14:paraId="467E1F53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（5）优惠订阅本会所办刊物。</w:t>
      </w:r>
    </w:p>
    <w:p w14:paraId="6F847F0D" w14:textId="77777777" w:rsidR="00310D1B" w:rsidRDefault="00310D1B" w:rsidP="00310D1B">
      <w:pPr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4.申请流程</w:t>
      </w:r>
    </w:p>
    <w:p w14:paraId="490B1600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（1）登录中国教育学会官网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</w:rPr>
        <w:t>（www.cse.edu.cn）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,  点击官网首页“申请会员”,进入后选择“单位会员”申请；</w:t>
      </w:r>
    </w:p>
    <w:p w14:paraId="4957D6A4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（2）阅读单位会员入会条件后，下载《中国教育学会单位会员申请表》和《单位法定代表人备案表》模板，填写 签字并加盖申请单位公章后分别扫描为PDF格式；</w:t>
      </w:r>
    </w:p>
    <w:p w14:paraId="49D226D9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（3）填写相关信息，并选择服务主体（中小学信息技术教育专业委员会；</w:t>
      </w:r>
    </w:p>
    <w:p w14:paraId="1E29216F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（4）上传PDF版的《中国教育学会单位会员申请表》、《单位法定代表人备案表》以及单位法人登记证书或统一社会信用代码证复印件；</w:t>
      </w:r>
    </w:p>
    <w:p w14:paraId="2AF4678F" w14:textId="77777777" w:rsidR="00310D1B" w:rsidRDefault="00310D1B" w:rsidP="00310D1B">
      <w:pPr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（5）提交申请，等待审核。</w:t>
      </w:r>
    </w:p>
    <w:p w14:paraId="2EACD386" w14:textId="77777777" w:rsidR="00AB0619" w:rsidRPr="00310D1B" w:rsidRDefault="00AB0619">
      <w:pPr>
        <w:rPr>
          <w:rFonts w:hint="eastAsia"/>
        </w:rPr>
      </w:pPr>
    </w:p>
    <w:sectPr w:rsidR="00AB0619" w:rsidRPr="0031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1B"/>
    <w:rsid w:val="001E01CB"/>
    <w:rsid w:val="00310D1B"/>
    <w:rsid w:val="004B28D1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1F58"/>
  <w15:chartTrackingRefBased/>
  <w15:docId w15:val="{EDBC8C4B-AE03-4CA5-A547-81D3D8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D1B"/>
    <w:pPr>
      <w:widowControl w:val="0"/>
      <w:spacing w:after="160" w:line="278" w:lineRule="auto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0D1B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D1B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D1B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D1B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D1B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D1B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D1B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D1B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D1B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D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D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D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0D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D1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D1B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10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D1B"/>
    <w:pPr>
      <w:spacing w:after="0" w:line="240" w:lineRule="auto"/>
      <w:ind w:left="720"/>
      <w:contextualSpacing/>
      <w:jc w:val="both"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310D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10D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0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2026-04-17T02:32:00Z</dcterms:created>
  <dcterms:modified xsi:type="dcterms:W3CDTF">2026-04-17T02:32:00Z</dcterms:modified>
</cp:coreProperties>
</file>