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2996" w14:textId="77777777" w:rsidR="00F73713" w:rsidRDefault="00F73713" w:rsidP="00F73713">
      <w:pPr>
        <w:autoSpaceDE w:val="0"/>
        <w:autoSpaceDN w:val="0"/>
        <w:adjustRightInd w:val="0"/>
        <w:spacing w:after="0"/>
        <w:rPr>
          <w:rFonts w:ascii="黑体" w:eastAsia="黑体" w:hAnsi="黑体" w:cs="微软雅黑" w:hint="default"/>
          <w:color w:val="333333"/>
          <w:sz w:val="32"/>
          <w:szCs w:val="32"/>
        </w:rPr>
      </w:pPr>
      <w:r>
        <w:rPr>
          <w:rFonts w:ascii="黑体" w:eastAsia="黑体" w:hAnsi="黑体" w:cs="MS Mincho" w:hint="default"/>
          <w:color w:val="333333"/>
          <w:sz w:val="32"/>
          <w:szCs w:val="32"/>
        </w:rPr>
        <w:t>附件</w:t>
      </w:r>
      <w:r>
        <w:rPr>
          <w:rFonts w:ascii="黑体" w:eastAsia="黑体" w:hAnsi="黑体" w:cs="微软雅黑" w:hint="default"/>
          <w:color w:val="333333"/>
          <w:sz w:val="32"/>
          <w:szCs w:val="32"/>
        </w:rPr>
        <w:t>1</w:t>
      </w:r>
    </w:p>
    <w:p w14:paraId="59F248FD" w14:textId="77777777" w:rsidR="00F73713" w:rsidRDefault="00F73713" w:rsidP="00F73713">
      <w:pPr>
        <w:autoSpaceDE w:val="0"/>
        <w:autoSpaceDN w:val="0"/>
        <w:adjustRightInd w:val="0"/>
        <w:spacing w:after="0" w:line="480" w:lineRule="exact"/>
        <w:rPr>
          <w:rFonts w:ascii="黑体" w:eastAsia="黑体" w:hAnsi="黑体" w:cs="微软雅黑" w:hint="default"/>
          <w:color w:val="333333"/>
          <w:sz w:val="32"/>
          <w:szCs w:val="32"/>
        </w:rPr>
      </w:pPr>
    </w:p>
    <w:p w14:paraId="3EE70886" w14:textId="77777777" w:rsidR="00F73713" w:rsidRDefault="00F73713" w:rsidP="00F73713">
      <w:pPr>
        <w:autoSpaceDE w:val="0"/>
        <w:autoSpaceDN w:val="0"/>
        <w:adjustRightInd w:val="0"/>
        <w:spacing w:after="0" w:line="480" w:lineRule="exact"/>
        <w:jc w:val="center"/>
        <w:rPr>
          <w:rFonts w:ascii="方正小标宋简体" w:eastAsia="方正小标宋简体" w:hAnsi="黑体" w:cs="MS Mincho" w:hint="default"/>
          <w:color w:val="333333"/>
          <w:sz w:val="44"/>
          <w:szCs w:val="44"/>
        </w:rPr>
      </w:pPr>
      <w:r>
        <w:rPr>
          <w:rFonts w:ascii="方正小标宋简体" w:eastAsia="方正小标宋简体" w:hAnsi="黑体" w:cs="MS Mincho"/>
          <w:color w:val="333333"/>
          <w:sz w:val="44"/>
          <w:szCs w:val="44"/>
        </w:rPr>
        <w:t>培</w:t>
      </w:r>
      <w:r>
        <w:rPr>
          <w:rFonts w:ascii="方正小标宋简体" w:eastAsia="方正小标宋简体" w:hAnsi="黑体" w:cs="宋体"/>
          <w:color w:val="333333"/>
          <w:sz w:val="44"/>
          <w:szCs w:val="44"/>
        </w:rPr>
        <w:t>训</w:t>
      </w:r>
      <w:r>
        <w:rPr>
          <w:rFonts w:ascii="方正小标宋简体" w:eastAsia="方正小标宋简体" w:hAnsi="黑体" w:cs="MS Mincho"/>
          <w:color w:val="333333"/>
          <w:sz w:val="44"/>
          <w:szCs w:val="44"/>
        </w:rPr>
        <w:t>日程</w:t>
      </w:r>
    </w:p>
    <w:p w14:paraId="167D3D54" w14:textId="77777777" w:rsidR="00F73713" w:rsidRDefault="00F73713" w:rsidP="00F73713">
      <w:pPr>
        <w:autoSpaceDE w:val="0"/>
        <w:autoSpaceDN w:val="0"/>
        <w:adjustRightInd w:val="0"/>
        <w:spacing w:after="0" w:line="500" w:lineRule="exact"/>
        <w:rPr>
          <w:rFonts w:ascii="微软雅黑" w:eastAsia="微软雅黑" w:hAnsi="Times New Roman" w:cs="微软雅黑" w:hint="default"/>
          <w:color w:val="333333"/>
          <w:sz w:val="32"/>
          <w:szCs w:val="32"/>
        </w:rPr>
      </w:pPr>
    </w:p>
    <w:p w14:paraId="548DD7D8" w14:textId="77777777" w:rsidR="00F73713" w:rsidRDefault="00F73713" w:rsidP="00F73713">
      <w:pPr>
        <w:autoSpaceDE w:val="0"/>
        <w:autoSpaceDN w:val="0"/>
        <w:adjustRightInd w:val="0"/>
        <w:spacing w:after="0" w:line="500" w:lineRule="exact"/>
        <w:rPr>
          <w:rFonts w:ascii="微软雅黑" w:eastAsia="微软雅黑" w:hAnsi="Times New Roman" w:cs="微软雅黑" w:hint="default"/>
          <w:color w:val="333333"/>
          <w:sz w:val="32"/>
          <w:szCs w:val="32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1833"/>
        <w:gridCol w:w="5387"/>
        <w:gridCol w:w="1701"/>
      </w:tblGrid>
      <w:tr w:rsidR="00F73713" w:rsidRPr="00F73713" w14:paraId="72BDD238" w14:textId="77777777" w:rsidTr="00F73713">
        <w:trPr>
          <w:trHeight w:val="82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FC73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 w:hint="default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培训时间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57F26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培训内容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B790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培训专家</w:t>
            </w:r>
          </w:p>
        </w:tc>
      </w:tr>
      <w:tr w:rsidR="00F73713" w:rsidRPr="00F73713" w14:paraId="2A4FC97F" w14:textId="77777777" w:rsidTr="00F73713">
        <w:trPr>
          <w:trHeight w:val="113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6B669" w14:textId="77777777" w:rsidR="00F73713" w:rsidRPr="00F73713" w:rsidRDefault="00F73713" w:rsidP="00F73713">
            <w:pPr>
              <w:spacing w:after="0"/>
              <w:rPr>
                <w:rFonts w:eastAsia="Arial Unicode MS"/>
                <w:sz w:val="28"/>
                <w:szCs w:val="28"/>
              </w:rPr>
            </w:pPr>
            <w:r w:rsidRPr="00F73713">
              <w:rPr>
                <w:rFonts w:eastAsia="Arial Unicode MS"/>
                <w:sz w:val="28"/>
                <w:szCs w:val="28"/>
              </w:rPr>
              <w:t>08:45-09:00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D4F5" w14:textId="77777777" w:rsidR="00F73713" w:rsidRPr="00F73713" w:rsidRDefault="00F73713" w:rsidP="00F73713">
            <w:pPr>
              <w:spacing w:after="0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陆续进入直播间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66363" w14:textId="77777777" w:rsidR="00F73713" w:rsidRPr="00F73713" w:rsidRDefault="00F73713" w:rsidP="00F73713">
            <w:pPr>
              <w:spacing w:after="0"/>
              <w:jc w:val="center"/>
              <w:rPr>
                <w:rFonts w:ascii="Tahoma" w:eastAsia="等线" w:hAnsi="Tahoma" w:cs="Tahoma"/>
                <w:sz w:val="28"/>
                <w:szCs w:val="28"/>
              </w:rPr>
            </w:pPr>
            <w:r w:rsidRPr="00F73713">
              <w:rPr>
                <w:rFonts w:ascii="Tahoma" w:eastAsia="等线" w:hAnsi="Tahoma" w:cs="Tahoma"/>
                <w:sz w:val="28"/>
                <w:szCs w:val="28"/>
              </w:rPr>
              <w:t>——</w:t>
            </w:r>
          </w:p>
        </w:tc>
      </w:tr>
      <w:tr w:rsidR="00F73713" w:rsidRPr="00F73713" w14:paraId="4BB68321" w14:textId="77777777" w:rsidTr="00F73713">
        <w:trPr>
          <w:trHeight w:val="113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1E2C7" w14:textId="77777777" w:rsidR="00F73713" w:rsidRPr="00F73713" w:rsidRDefault="00F73713" w:rsidP="00F73713">
            <w:pPr>
              <w:spacing w:after="0"/>
              <w:rPr>
                <w:rFonts w:eastAsia="Arial Unicode MS"/>
                <w:sz w:val="28"/>
                <w:szCs w:val="28"/>
              </w:rPr>
            </w:pPr>
            <w:r w:rsidRPr="00F73713">
              <w:rPr>
                <w:rFonts w:eastAsia="Arial Unicode MS"/>
                <w:sz w:val="28"/>
                <w:szCs w:val="28"/>
              </w:rPr>
              <w:t>09:00-09:10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DDBC" w14:textId="77777777" w:rsidR="00F73713" w:rsidRPr="00F73713" w:rsidRDefault="00F73713" w:rsidP="00F73713">
            <w:pPr>
              <w:spacing w:after="0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主持人致辞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84F49" w14:textId="77777777" w:rsidR="00F73713" w:rsidRPr="00F73713" w:rsidRDefault="00F73713" w:rsidP="00F73713">
            <w:pPr>
              <w:spacing w:after="0"/>
              <w:jc w:val="center"/>
              <w:rPr>
                <w:rFonts w:ascii="Tahoma" w:eastAsia="等线" w:hAnsi="Tahoma" w:cs="Tahoma"/>
                <w:sz w:val="28"/>
                <w:szCs w:val="28"/>
              </w:rPr>
            </w:pPr>
            <w:r w:rsidRPr="00F73713">
              <w:rPr>
                <w:rFonts w:ascii="Tahoma" w:eastAsia="等线" w:hAnsi="Tahoma" w:cs="Tahoma"/>
                <w:sz w:val="28"/>
                <w:szCs w:val="28"/>
              </w:rPr>
              <w:t>——</w:t>
            </w:r>
          </w:p>
        </w:tc>
      </w:tr>
      <w:tr w:rsidR="00F73713" w:rsidRPr="00F73713" w14:paraId="54A17238" w14:textId="77777777" w:rsidTr="00F73713">
        <w:trPr>
          <w:trHeight w:val="113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15A23" w14:textId="77777777" w:rsidR="00F73713" w:rsidRPr="00F73713" w:rsidRDefault="00F73713" w:rsidP="00F73713">
            <w:pPr>
              <w:spacing w:after="0"/>
              <w:rPr>
                <w:rFonts w:eastAsia="Arial Unicode MS"/>
                <w:sz w:val="28"/>
                <w:szCs w:val="28"/>
              </w:rPr>
            </w:pPr>
            <w:r w:rsidRPr="00F73713">
              <w:rPr>
                <w:rFonts w:eastAsia="Arial Unicode MS"/>
                <w:sz w:val="28"/>
                <w:szCs w:val="28"/>
              </w:rPr>
              <w:t>09:10-11:30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BBFB2" w14:textId="77777777" w:rsidR="00F73713" w:rsidRPr="00F73713" w:rsidRDefault="00F73713" w:rsidP="00F73713">
            <w:pPr>
              <w:spacing w:after="0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义务教育艺术课程标准（</w:t>
            </w:r>
            <w:r w:rsidRPr="00F73713">
              <w:rPr>
                <w:rFonts w:eastAsia="Arial Unicode MS"/>
                <w:sz w:val="28"/>
                <w:szCs w:val="28"/>
              </w:rPr>
              <w:t>2022</w:t>
            </w: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年版）艺术课程标准改革解读专题讲座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AE04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彭吉象</w:t>
            </w:r>
          </w:p>
        </w:tc>
      </w:tr>
      <w:tr w:rsidR="00F73713" w:rsidRPr="00F73713" w14:paraId="0705ACEC" w14:textId="77777777" w:rsidTr="00F73713">
        <w:trPr>
          <w:trHeight w:val="113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7BE78" w14:textId="77777777" w:rsidR="00F73713" w:rsidRPr="00F73713" w:rsidRDefault="00F73713" w:rsidP="00F73713">
            <w:pPr>
              <w:spacing w:after="0"/>
              <w:rPr>
                <w:rFonts w:eastAsia="Arial Unicode MS"/>
                <w:sz w:val="28"/>
                <w:szCs w:val="28"/>
              </w:rPr>
            </w:pPr>
            <w:r w:rsidRPr="00F73713">
              <w:rPr>
                <w:rFonts w:eastAsia="Arial Unicode MS"/>
                <w:sz w:val="28"/>
                <w:szCs w:val="28"/>
              </w:rPr>
              <w:t>13:30-15:30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2E04D" w14:textId="77777777" w:rsidR="00F73713" w:rsidRPr="00F73713" w:rsidRDefault="00F73713" w:rsidP="00F73713">
            <w:pPr>
              <w:spacing w:after="0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艺术课程新三科之戏剧（含）戏曲之戏曲内容以动漫形式进校园的可行性专题报告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3DA96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马潇婧</w:t>
            </w:r>
          </w:p>
        </w:tc>
      </w:tr>
      <w:tr w:rsidR="00F73713" w:rsidRPr="00F73713" w14:paraId="5E32D045" w14:textId="77777777" w:rsidTr="00F73713">
        <w:trPr>
          <w:trHeight w:val="113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79A18" w14:textId="77777777" w:rsidR="00F73713" w:rsidRPr="00F73713" w:rsidRDefault="00F73713" w:rsidP="00F73713">
            <w:pPr>
              <w:spacing w:after="0"/>
              <w:rPr>
                <w:rFonts w:eastAsia="Arial Unicode MS"/>
                <w:sz w:val="28"/>
                <w:szCs w:val="28"/>
              </w:rPr>
            </w:pPr>
            <w:r w:rsidRPr="00F73713">
              <w:rPr>
                <w:rFonts w:eastAsia="Arial Unicode MS"/>
                <w:sz w:val="28"/>
                <w:szCs w:val="28"/>
              </w:rPr>
              <w:t>15:40-17:40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F8C0C" w14:textId="77777777" w:rsidR="00F73713" w:rsidRPr="00F73713" w:rsidRDefault="00F73713" w:rsidP="00F73713">
            <w:pPr>
              <w:spacing w:after="0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戏曲动漫现场述课、演示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C6F9D" w14:textId="77777777" w:rsidR="00F73713" w:rsidRPr="00F73713" w:rsidRDefault="00F73713" w:rsidP="00F73713">
            <w:pPr>
              <w:spacing w:after="0"/>
              <w:jc w:val="center"/>
              <w:rPr>
                <w:rFonts w:ascii="Microsoft YaHei UI" w:eastAsia="Microsoft YaHei UI" w:hAnsi="Microsoft YaHei UI" w:cs="宋体"/>
                <w:sz w:val="28"/>
                <w:szCs w:val="28"/>
              </w:rPr>
            </w:pPr>
            <w:r w:rsidRPr="00F73713">
              <w:rPr>
                <w:rFonts w:ascii="Microsoft YaHei UI" w:eastAsia="Microsoft YaHei UI" w:hAnsi="Microsoft YaHei UI" w:cs="宋体"/>
                <w:sz w:val="28"/>
                <w:szCs w:val="28"/>
              </w:rPr>
              <w:t>杨君磊</w:t>
            </w:r>
          </w:p>
        </w:tc>
      </w:tr>
    </w:tbl>
    <w:p w14:paraId="671EE795" w14:textId="77777777" w:rsidR="00993BFC" w:rsidRPr="00FC64F1" w:rsidRDefault="00993BFC">
      <w:pPr>
        <w:rPr>
          <w:rFonts w:eastAsiaTheme="minorEastAsia"/>
        </w:rPr>
      </w:pPr>
    </w:p>
    <w:sectPr w:rsidR="00993BFC" w:rsidRPr="00FC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13"/>
    <w:rsid w:val="00993BFC"/>
    <w:rsid w:val="00F73713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45ED"/>
  <w15:chartTrackingRefBased/>
  <w15:docId w15:val="{BB4859A2-E7F4-40F6-A883-E9A98D2B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3713"/>
    <w:pPr>
      <w:spacing w:after="200"/>
    </w:pPr>
    <w:rPr>
      <w:rFonts w:ascii="Arial Unicode MS" w:eastAsia="Tahoma" w:hAnsi="Arial Unicode MS" w:cs="Arial Unicode MS" w:hint="eastAsia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2</cp:revision>
  <dcterms:created xsi:type="dcterms:W3CDTF">2022-08-11T02:19:00Z</dcterms:created>
  <dcterms:modified xsi:type="dcterms:W3CDTF">2022-08-11T02:28:00Z</dcterms:modified>
</cp:coreProperties>
</file>