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FA67" w14:textId="2A848403" w:rsidR="00A84A24" w:rsidRDefault="00A84A24" w:rsidP="00A84A24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/>
          <w:b/>
          <w:sz w:val="32"/>
          <w:szCs w:val="32"/>
        </w:rPr>
        <w:t>2</w:t>
      </w:r>
    </w:p>
    <w:p w14:paraId="6D1825D2" w14:textId="77777777" w:rsidR="00A84A24" w:rsidRDefault="00A84A24" w:rsidP="00A84A24">
      <w:pPr>
        <w:widowControl/>
        <w:spacing w:line="360" w:lineRule="auto"/>
        <w:ind w:leftChars="1" w:left="2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中国教育学会</w:t>
      </w:r>
      <w:r w:rsidRPr="00276144">
        <w:rPr>
          <w:rFonts w:ascii="仿宋" w:eastAsia="仿宋" w:hAnsi="仿宋" w:cs="仿宋_GB2312" w:hint="eastAsia"/>
          <w:b/>
          <w:bCs/>
          <w:sz w:val="36"/>
          <w:szCs w:val="36"/>
        </w:rPr>
        <w:t>义务教育数学课程标准研究</w:t>
      </w:r>
      <w:r>
        <w:rPr>
          <w:rFonts w:ascii="仿宋" w:eastAsia="仿宋" w:hAnsi="仿宋" w:cs="仿宋_GB2312" w:hint="eastAsia"/>
          <w:b/>
          <w:bCs/>
          <w:sz w:val="36"/>
          <w:szCs w:val="36"/>
        </w:rPr>
        <w:t>（初中）</w:t>
      </w:r>
    </w:p>
    <w:p w14:paraId="526FD26A" w14:textId="77777777" w:rsidR="00A84A24" w:rsidRDefault="00A84A24" w:rsidP="00A84A24">
      <w:pPr>
        <w:widowControl/>
        <w:spacing w:line="360" w:lineRule="auto"/>
        <w:ind w:leftChars="1" w:left="2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专项课题指南</w:t>
      </w:r>
    </w:p>
    <w:p w14:paraId="26E8005B" w14:textId="77777777" w:rsidR="00A84A24" w:rsidRDefault="00A84A24" w:rsidP="00A84A24">
      <w:pPr>
        <w:widowControl/>
        <w:spacing w:line="360" w:lineRule="auto"/>
        <w:ind w:leftChars="1" w:left="2" w:firstLineChars="200" w:firstLine="720"/>
        <w:rPr>
          <w:rFonts w:ascii="仿宋" w:eastAsia="仿宋" w:hAnsi="仿宋"/>
          <w:sz w:val="36"/>
          <w:szCs w:val="36"/>
        </w:rPr>
      </w:pPr>
    </w:p>
    <w:p w14:paraId="2D62605A" w14:textId="77777777" w:rsidR="00A84A24" w:rsidRDefault="00A84A24" w:rsidP="00A84A24">
      <w:pPr>
        <w:widowControl/>
        <w:spacing w:line="580" w:lineRule="exact"/>
        <w:ind w:leftChars="1" w:left="2"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本指南所列</w:t>
      </w:r>
      <w:r>
        <w:rPr>
          <w:rFonts w:ascii="仿宋" w:eastAsia="仿宋" w:hAnsi="仿宋"/>
          <w:kern w:val="0"/>
          <w:sz w:val="32"/>
          <w:szCs w:val="32"/>
        </w:rPr>
        <w:t>内容的指向是基础教育研究领域，申报者可以从不同层面、视角，根据本人研究方向确定具体课题名称。</w:t>
      </w:r>
      <w:r>
        <w:rPr>
          <w:rFonts w:ascii="仿宋" w:eastAsia="仿宋" w:hAnsi="仿宋" w:hint="eastAsia"/>
          <w:kern w:val="0"/>
          <w:sz w:val="32"/>
          <w:szCs w:val="32"/>
        </w:rPr>
        <w:t>课题名称的表述应科学、严谨、规范、简明，一般不加副标题。</w:t>
      </w:r>
    </w:p>
    <w:p w14:paraId="32172680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 w:rsidRPr="0018651B">
        <w:rPr>
          <w:rFonts w:eastAsia="仿宋"/>
          <w:sz w:val="32"/>
          <w:szCs w:val="32"/>
        </w:rPr>
        <w:t>1.</w:t>
      </w:r>
      <w:r w:rsidRPr="0018651B">
        <w:rPr>
          <w:rFonts w:eastAsia="仿宋"/>
          <w:sz w:val="32"/>
          <w:szCs w:val="32"/>
        </w:rPr>
        <w:t>数学核心素养的行为表现及其教学（案例）研究。</w:t>
      </w:r>
    </w:p>
    <w:p w14:paraId="3D2CD31E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 w:rsidRPr="0018651B">
        <w:rPr>
          <w:rFonts w:eastAsia="仿宋"/>
          <w:sz w:val="32"/>
          <w:szCs w:val="32"/>
        </w:rPr>
        <w:t>按照课程标准的要求，针对初中阶段数学核心素养九大</w:t>
      </w:r>
      <w:r>
        <w:rPr>
          <w:rFonts w:eastAsia="仿宋" w:hint="eastAsia"/>
          <w:sz w:val="32"/>
          <w:szCs w:val="32"/>
        </w:rPr>
        <w:t>行为</w:t>
      </w:r>
      <w:r w:rsidRPr="0018651B">
        <w:rPr>
          <w:rFonts w:eastAsia="仿宋"/>
          <w:sz w:val="32"/>
          <w:szCs w:val="32"/>
        </w:rPr>
        <w:t>表现（抽象能力、运算能力、几何直观、空间观念、推理能力、数据观念、模型观念、应用意识、创新意识），结合学习内容阐释其内涵，给出达成相关核心素养的行为表现样例，并以案例形式给出教学建议。</w:t>
      </w:r>
    </w:p>
    <w:p w14:paraId="7BABFED6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 w:rsidRPr="0018651B">
        <w:rPr>
          <w:rFonts w:eastAsia="仿宋"/>
          <w:sz w:val="32"/>
          <w:szCs w:val="32"/>
        </w:rPr>
        <w:t>2.</w:t>
      </w:r>
      <w:r w:rsidRPr="0018651B">
        <w:rPr>
          <w:rFonts w:eastAsia="仿宋"/>
          <w:sz w:val="32"/>
          <w:szCs w:val="32"/>
        </w:rPr>
        <w:t>初中数学课程内容</w:t>
      </w:r>
      <w:r>
        <w:rPr>
          <w:rFonts w:eastAsia="仿宋" w:hint="eastAsia"/>
          <w:sz w:val="32"/>
          <w:szCs w:val="32"/>
        </w:rPr>
        <w:t>解析</w:t>
      </w:r>
      <w:r w:rsidRPr="0018651B">
        <w:rPr>
          <w:rFonts w:eastAsia="仿宋"/>
          <w:sz w:val="32"/>
          <w:szCs w:val="32"/>
        </w:rPr>
        <w:t>与教学建议。</w:t>
      </w:r>
    </w:p>
    <w:p w14:paraId="105C48E3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实践表明，教师对课程内容的理解水平（本质上是教师的数学素养）是制约教学质量的首要因素。从教学的视角进行课程内容解读是教师的迫切需求。内容解析要基于数学的整体性，注重结构化，强调一般观念的引领性。可以从内容的本质、来龙去脉、育人价值等角度入手。</w:t>
      </w:r>
    </w:p>
    <w:p w14:paraId="3F64EABB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 w:rsidRPr="0018651B">
        <w:rPr>
          <w:rFonts w:eastAsia="仿宋"/>
          <w:sz w:val="32"/>
          <w:szCs w:val="32"/>
        </w:rPr>
        <w:t>3.</w:t>
      </w:r>
      <w:r w:rsidRPr="0018651B">
        <w:rPr>
          <w:rFonts w:eastAsia="仿宋"/>
          <w:sz w:val="32"/>
          <w:szCs w:val="32"/>
        </w:rPr>
        <w:t>基于数学整体性</w:t>
      </w:r>
      <w:r>
        <w:rPr>
          <w:rFonts w:eastAsia="仿宋" w:hint="eastAsia"/>
          <w:sz w:val="32"/>
          <w:szCs w:val="32"/>
        </w:rPr>
        <w:t>、内容结构化</w:t>
      </w:r>
      <w:r w:rsidRPr="0018651B">
        <w:rPr>
          <w:rFonts w:eastAsia="仿宋"/>
          <w:sz w:val="32"/>
          <w:szCs w:val="32"/>
        </w:rPr>
        <w:t>的单元</w:t>
      </w:r>
      <w:r w:rsidRPr="0018651B">
        <w:rPr>
          <w:rFonts w:eastAsia="仿宋"/>
          <w:sz w:val="32"/>
          <w:szCs w:val="32"/>
        </w:rPr>
        <w:t>-</w:t>
      </w:r>
      <w:r w:rsidRPr="0018651B">
        <w:rPr>
          <w:rFonts w:eastAsia="仿宋"/>
          <w:sz w:val="32"/>
          <w:szCs w:val="32"/>
        </w:rPr>
        <w:t>课时教学设计与实践。</w:t>
      </w:r>
    </w:p>
    <w:p w14:paraId="1D8DDF9A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lastRenderedPageBreak/>
        <w:t>（</w:t>
      </w:r>
      <w:r>
        <w:rPr>
          <w:rStyle w:val="CharStyle17"/>
          <w:rFonts w:eastAsia="仿宋" w:hint="eastAsia"/>
          <w:sz w:val="32"/>
          <w:szCs w:val="32"/>
        </w:rPr>
        <w:t>1</w:t>
      </w:r>
      <w:r>
        <w:rPr>
          <w:rStyle w:val="CharStyle17"/>
          <w:rFonts w:eastAsia="仿宋" w:hint="eastAsia"/>
          <w:sz w:val="32"/>
          <w:szCs w:val="32"/>
        </w:rPr>
        <w:t>）单元整体教学设计的整体架构；</w:t>
      </w:r>
    </w:p>
    <w:p w14:paraId="66C7DE5A" w14:textId="77777777" w:rsidR="00A84A24" w:rsidRPr="00410D3F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2</w:t>
      </w:r>
      <w:r>
        <w:rPr>
          <w:rStyle w:val="CharStyle17"/>
          <w:rFonts w:eastAsia="仿宋" w:hint="eastAsia"/>
          <w:sz w:val="32"/>
          <w:szCs w:val="32"/>
        </w:rPr>
        <w:t>）教学目标的制定：从领域到主题，从主题到单元，从单元到课时，各层级教学目标的内涵及其关联与表达，建立具体内容与核心素养主要表现的关联；</w:t>
      </w:r>
    </w:p>
    <w:p w14:paraId="1CAA0082" w14:textId="77777777" w:rsidR="00A84A24" w:rsidRPr="002E70F8" w:rsidRDefault="00A84A24" w:rsidP="00A84A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3</w:t>
      </w:r>
      <w:r>
        <w:rPr>
          <w:rStyle w:val="CharStyle17"/>
          <w:rFonts w:eastAsia="仿宋" w:hint="eastAsia"/>
          <w:sz w:val="32"/>
          <w:szCs w:val="32"/>
        </w:rPr>
        <w:t>）教学方式的选择：根据不同的学习内容，反映学生认知水平，体现获得“四基”、发展“四能”的</w:t>
      </w:r>
      <w:r w:rsidRPr="002E70F8">
        <w:rPr>
          <w:rStyle w:val="CharStyle17"/>
          <w:rFonts w:ascii="仿宋" w:eastAsia="仿宋" w:hAnsi="仿宋" w:hint="eastAsia"/>
          <w:sz w:val="32"/>
          <w:szCs w:val="32"/>
        </w:rPr>
        <w:t>需要，选择讲授式、</w:t>
      </w:r>
      <w:r w:rsidRPr="002E70F8">
        <w:rPr>
          <w:rFonts w:ascii="仿宋" w:eastAsia="仿宋" w:hAnsi="仿宋" w:hint="eastAsia"/>
          <w:sz w:val="32"/>
          <w:szCs w:val="32"/>
        </w:rPr>
        <w:t>启发式、探究式、参与式、互动式等不同的教学方式，提升育人质量；</w:t>
      </w:r>
    </w:p>
    <w:p w14:paraId="40E23E96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 w:rsidRPr="002E70F8">
        <w:rPr>
          <w:rStyle w:val="CharStyle17"/>
          <w:rFonts w:ascii="仿宋" w:eastAsia="仿宋" w:hAnsi="仿宋" w:hint="eastAsia"/>
          <w:sz w:val="32"/>
          <w:szCs w:val="32"/>
        </w:rPr>
        <w:t>（4）创设情境、提出问题：好</w:t>
      </w:r>
      <w:r w:rsidRPr="002E70F8">
        <w:rPr>
          <w:rStyle w:val="CharStyle17"/>
          <w:rFonts w:eastAsia="仿宋" w:hint="eastAsia"/>
          <w:sz w:val="32"/>
          <w:szCs w:val="32"/>
        </w:rPr>
        <w:t>情境、好问题的标准</w:t>
      </w:r>
      <w:r>
        <w:rPr>
          <w:rStyle w:val="CharStyle17"/>
          <w:rFonts w:eastAsia="仿宋" w:hint="eastAsia"/>
          <w:sz w:val="32"/>
          <w:szCs w:val="32"/>
        </w:rPr>
        <w:t>及其案例；</w:t>
      </w:r>
    </w:p>
    <w:p w14:paraId="4287E5A5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5</w:t>
      </w:r>
      <w:r>
        <w:rPr>
          <w:rStyle w:val="CharStyle17"/>
          <w:rFonts w:eastAsia="仿宋" w:hint="eastAsia"/>
          <w:sz w:val="32"/>
          <w:szCs w:val="32"/>
        </w:rPr>
        <w:t>）教学过程中的学习评价问题；</w:t>
      </w:r>
    </w:p>
    <w:p w14:paraId="7281CD05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6</w:t>
      </w:r>
      <w:r>
        <w:rPr>
          <w:rStyle w:val="CharStyle17"/>
          <w:rFonts w:eastAsia="仿宋" w:hint="eastAsia"/>
          <w:sz w:val="32"/>
          <w:szCs w:val="32"/>
        </w:rPr>
        <w:t>）小结与板书设计；</w:t>
      </w:r>
    </w:p>
    <w:p w14:paraId="78A33019" w14:textId="77777777" w:rsidR="00A84A24" w:rsidRPr="002E70F8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7</w:t>
      </w:r>
      <w:r>
        <w:rPr>
          <w:rStyle w:val="CharStyle17"/>
          <w:rFonts w:eastAsia="仿宋" w:hint="eastAsia"/>
          <w:sz w:val="32"/>
          <w:szCs w:val="32"/>
        </w:rPr>
        <w:t>）信息技术与数学教学融合；等等。</w:t>
      </w:r>
    </w:p>
    <w:p w14:paraId="277935E1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 w:rsidRPr="0018651B">
        <w:rPr>
          <w:rStyle w:val="CharStyle17"/>
          <w:rFonts w:eastAsia="仿宋"/>
          <w:sz w:val="32"/>
          <w:szCs w:val="32"/>
        </w:rPr>
        <w:t>4.</w:t>
      </w:r>
      <w:r w:rsidRPr="0018651B">
        <w:rPr>
          <w:rStyle w:val="CharStyle17"/>
          <w:rFonts w:eastAsia="仿宋"/>
          <w:sz w:val="32"/>
          <w:szCs w:val="32"/>
        </w:rPr>
        <w:t>综合与实践领域的教学研究。</w:t>
      </w:r>
    </w:p>
    <w:p w14:paraId="7014C9E2" w14:textId="77777777" w:rsidR="00A84A24" w:rsidRPr="0018651B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这个领域需要研究的问题很多，其中的一些基本问题还没有得到深入研究，或者说仅仅是从一般教育的视角进行了一些理论研究，实践的基础比较薄弱。需要结合具体教学内容，从课程定位、教学目标、内容载体、学习方式、操作要领、实施难点等等进行全方位研究，从一个个案例入手做。</w:t>
      </w:r>
    </w:p>
    <w:p w14:paraId="6891D870" w14:textId="77777777" w:rsidR="00A84A24" w:rsidRPr="0018651B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 w:rsidRPr="0018651B">
        <w:rPr>
          <w:rStyle w:val="CharStyle17"/>
          <w:rFonts w:eastAsia="仿宋"/>
          <w:sz w:val="32"/>
          <w:szCs w:val="32"/>
        </w:rPr>
        <w:t>5.</w:t>
      </w:r>
      <w:r w:rsidRPr="0018651B">
        <w:rPr>
          <w:rStyle w:val="CharStyle17"/>
          <w:rFonts w:eastAsia="仿宋"/>
          <w:sz w:val="32"/>
          <w:szCs w:val="32"/>
        </w:rPr>
        <w:t>体现学习规律的作业设计研究。</w:t>
      </w:r>
    </w:p>
    <w:p w14:paraId="3E292BE9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学生负担重、学习效率低、教学质量差是不争的事实，数学作业太多，是导致学生负担重的主要原因之一。从作业</w:t>
      </w:r>
      <w:r>
        <w:rPr>
          <w:rStyle w:val="CharStyle17"/>
          <w:rFonts w:eastAsia="仿宋" w:hint="eastAsia"/>
          <w:sz w:val="32"/>
          <w:szCs w:val="32"/>
        </w:rPr>
        <w:lastRenderedPageBreak/>
        <w:t>目标、作业类型、作业结构、作业难度（梯度）、题型题量到作业质量评价、作业批改与结果使用等，都需要进行研究。通过研究，要搞出一个《中学数学作业设计指南》。</w:t>
      </w:r>
    </w:p>
    <w:p w14:paraId="4C8660B6" w14:textId="77777777" w:rsidR="00A84A24" w:rsidRDefault="00A84A24" w:rsidP="00A84A24">
      <w:pPr>
        <w:ind w:firstLineChars="200" w:firstLine="640"/>
        <w:rPr>
          <w:rStyle w:val="CharStyle17"/>
          <w:rFonts w:eastAsia="仿宋"/>
          <w:sz w:val="32"/>
          <w:szCs w:val="32"/>
        </w:rPr>
      </w:pPr>
      <w:r w:rsidRPr="0018651B">
        <w:rPr>
          <w:rStyle w:val="CharStyle17"/>
          <w:rFonts w:eastAsia="仿宋"/>
          <w:sz w:val="32"/>
          <w:szCs w:val="32"/>
        </w:rPr>
        <w:t>6.</w:t>
      </w:r>
      <w:r w:rsidRPr="0018651B">
        <w:rPr>
          <w:rStyle w:val="CharStyle17"/>
          <w:rFonts w:eastAsia="仿宋"/>
          <w:sz w:val="32"/>
          <w:szCs w:val="32"/>
        </w:rPr>
        <w:t>基于核心素养的学业质量标准与考试评价。</w:t>
      </w:r>
    </w:p>
    <w:p w14:paraId="5A390281" w14:textId="77777777" w:rsidR="00A84A24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Style w:val="CharStyle17"/>
          <w:rFonts w:eastAsia="仿宋" w:hint="eastAsia"/>
          <w:sz w:val="32"/>
          <w:szCs w:val="32"/>
        </w:rPr>
        <w:t>（</w:t>
      </w:r>
      <w:r>
        <w:rPr>
          <w:rStyle w:val="CharStyle17"/>
          <w:rFonts w:eastAsia="仿宋" w:hint="eastAsia"/>
          <w:sz w:val="32"/>
          <w:szCs w:val="32"/>
        </w:rPr>
        <w:t>1</w:t>
      </w:r>
      <w:r>
        <w:rPr>
          <w:rStyle w:val="CharStyle17"/>
          <w:rFonts w:eastAsia="仿宋" w:hint="eastAsia"/>
          <w:sz w:val="32"/>
          <w:szCs w:val="32"/>
        </w:rPr>
        <w:t>）如何理解课程标准所</w:t>
      </w:r>
      <w:r>
        <w:rPr>
          <w:rFonts w:eastAsia="仿宋" w:hint="eastAsia"/>
          <w:sz w:val="32"/>
          <w:szCs w:val="32"/>
        </w:rPr>
        <w:t>描述的“学业要求”？</w:t>
      </w:r>
    </w:p>
    <w:p w14:paraId="5821E747" w14:textId="77777777" w:rsidR="00A84A24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）如何将“学业要求”</w:t>
      </w:r>
      <w:r w:rsidRPr="00C11146">
        <w:rPr>
          <w:rFonts w:eastAsia="仿宋"/>
          <w:sz w:val="32"/>
          <w:szCs w:val="32"/>
        </w:rPr>
        <w:t>转化为可操作的评价工具</w:t>
      </w:r>
      <w:r>
        <w:rPr>
          <w:rFonts w:eastAsia="仿宋" w:hint="eastAsia"/>
          <w:sz w:val="32"/>
          <w:szCs w:val="32"/>
        </w:rPr>
        <w:t>（评价模式、分析框架等）？</w:t>
      </w:r>
    </w:p>
    <w:p w14:paraId="27B27585" w14:textId="77777777" w:rsidR="00A84A24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）如何根据核心素养的具体表现设计评价细则？</w:t>
      </w:r>
    </w:p>
    <w:p w14:paraId="04534A49" w14:textId="77777777" w:rsidR="00A84A24" w:rsidRDefault="00A84A24" w:rsidP="00A84A24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）选择典型单元</w:t>
      </w:r>
      <w:r w:rsidRPr="00C11146">
        <w:rPr>
          <w:rFonts w:eastAsia="仿宋"/>
          <w:sz w:val="32"/>
          <w:szCs w:val="32"/>
        </w:rPr>
        <w:t>内容</w:t>
      </w:r>
      <w:r>
        <w:rPr>
          <w:rFonts w:eastAsia="仿宋" w:hint="eastAsia"/>
          <w:sz w:val="32"/>
          <w:szCs w:val="32"/>
        </w:rPr>
        <w:t>，将课程标准的“</w:t>
      </w:r>
      <w:r w:rsidRPr="00C11146">
        <w:rPr>
          <w:rFonts w:eastAsia="仿宋"/>
          <w:sz w:val="32"/>
          <w:szCs w:val="32"/>
        </w:rPr>
        <w:t>学业要求</w:t>
      </w:r>
      <w:r>
        <w:rPr>
          <w:rFonts w:eastAsia="仿宋" w:hint="eastAsia"/>
          <w:sz w:val="32"/>
          <w:szCs w:val="32"/>
        </w:rPr>
        <w:t>”进行细化</w:t>
      </w:r>
      <w:r w:rsidRPr="00C11146">
        <w:rPr>
          <w:rFonts w:eastAsia="仿宋"/>
          <w:sz w:val="32"/>
          <w:szCs w:val="32"/>
        </w:rPr>
        <w:t>，</w:t>
      </w:r>
      <w:r>
        <w:rPr>
          <w:rFonts w:eastAsia="仿宋" w:hint="eastAsia"/>
          <w:sz w:val="32"/>
          <w:szCs w:val="32"/>
        </w:rPr>
        <w:t>命制试题，给出评价样例。</w:t>
      </w:r>
    </w:p>
    <w:p w14:paraId="0A557344" w14:textId="77777777" w:rsidR="00A84A24" w:rsidRDefault="00A84A24" w:rsidP="00A84A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初中数学新课程实施中教师适应能力调研。</w:t>
      </w:r>
    </w:p>
    <w:p w14:paraId="0B33B9A5" w14:textId="77777777" w:rsidR="00A84A24" w:rsidRDefault="00A84A24" w:rsidP="00A84A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这个调研要采用量化研究和</w:t>
      </w:r>
      <w:proofErr w:type="gramStart"/>
      <w:r>
        <w:rPr>
          <w:rFonts w:ascii="仿宋" w:eastAsia="仿宋" w:hAnsi="仿宋" w:hint="eastAsia"/>
          <w:sz w:val="32"/>
          <w:szCs w:val="32"/>
        </w:rPr>
        <w:t>质性</w:t>
      </w:r>
      <w:proofErr w:type="gramEnd"/>
      <w:r>
        <w:rPr>
          <w:rFonts w:ascii="仿宋" w:eastAsia="仿宋" w:hAnsi="仿宋" w:hint="eastAsia"/>
          <w:sz w:val="32"/>
          <w:szCs w:val="32"/>
        </w:rPr>
        <w:t>研究相结合的方式开展。设计问卷（包括网络调研问卷、结构性访谈问卷）是头等大事。</w:t>
      </w:r>
    </w:p>
    <w:p w14:paraId="5A659C6C" w14:textId="77777777" w:rsidR="00A84A24" w:rsidRDefault="00A84A24" w:rsidP="00A84A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其他专题。</w:t>
      </w:r>
    </w:p>
    <w:p w14:paraId="072EBEE5" w14:textId="77777777" w:rsidR="00A84A24" w:rsidRDefault="00A84A24" w:rsidP="00A84A24">
      <w:pPr>
        <w:widowControl/>
        <w:spacing w:line="580" w:lineRule="exact"/>
        <w:ind w:leftChars="1" w:left="2"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275DFAA2" w14:textId="77777777" w:rsidR="00A84A24" w:rsidRDefault="00A84A24" w:rsidP="00A84A24">
      <w:pPr>
        <w:pStyle w:val="a3"/>
        <w:widowControl/>
        <w:numPr>
          <w:ilvl w:val="1"/>
          <w:numId w:val="1"/>
        </w:numPr>
        <w:spacing w:line="580" w:lineRule="exact"/>
        <w:ind w:leftChars="304" w:left="836" w:hangingChars="62" w:hanging="19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br w:type="page"/>
      </w:r>
    </w:p>
    <w:p w14:paraId="1F26A1D3" w14:textId="77777777" w:rsidR="003659B0" w:rsidRDefault="003659B0"/>
    <w:sectPr w:rsidR="0036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75E"/>
    <w:multiLevelType w:val="multilevel"/>
    <w:tmpl w:val="36DE175E"/>
    <w:lvl w:ilvl="0">
      <w:start w:val="7"/>
      <w:numFmt w:val="decimal"/>
      <w:lvlText w:val="%1．"/>
      <w:lvlJc w:val="left"/>
      <w:pPr>
        <w:ind w:left="2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2" w:hanging="420"/>
      </w:pPr>
    </w:lvl>
    <w:lvl w:ilvl="3">
      <w:start w:val="1"/>
      <w:numFmt w:val="decimal"/>
      <w:lvlText w:val="%4."/>
      <w:lvlJc w:val="left"/>
      <w:pPr>
        <w:ind w:left="2322" w:hanging="420"/>
      </w:pPr>
    </w:lvl>
    <w:lvl w:ilvl="4">
      <w:start w:val="1"/>
      <w:numFmt w:val="lowerLetter"/>
      <w:lvlText w:val="%5)"/>
      <w:lvlJc w:val="left"/>
      <w:pPr>
        <w:ind w:left="2742" w:hanging="420"/>
      </w:pPr>
    </w:lvl>
    <w:lvl w:ilvl="5">
      <w:start w:val="1"/>
      <w:numFmt w:val="lowerRoman"/>
      <w:lvlText w:val="%6."/>
      <w:lvlJc w:val="right"/>
      <w:pPr>
        <w:ind w:left="3162" w:hanging="420"/>
      </w:pPr>
    </w:lvl>
    <w:lvl w:ilvl="6">
      <w:start w:val="1"/>
      <w:numFmt w:val="decimal"/>
      <w:lvlText w:val="%7."/>
      <w:lvlJc w:val="left"/>
      <w:pPr>
        <w:ind w:left="3582" w:hanging="420"/>
      </w:pPr>
    </w:lvl>
    <w:lvl w:ilvl="7">
      <w:start w:val="1"/>
      <w:numFmt w:val="lowerLetter"/>
      <w:lvlText w:val="%8)"/>
      <w:lvlJc w:val="left"/>
      <w:pPr>
        <w:ind w:left="4002" w:hanging="420"/>
      </w:pPr>
    </w:lvl>
    <w:lvl w:ilvl="8">
      <w:start w:val="1"/>
      <w:numFmt w:val="lowerRoman"/>
      <w:lvlText w:val="%9."/>
      <w:lvlJc w:val="right"/>
      <w:pPr>
        <w:ind w:left="4422" w:hanging="420"/>
      </w:pPr>
    </w:lvl>
  </w:abstractNum>
  <w:num w:numId="1" w16cid:durableId="15332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24"/>
    <w:rsid w:val="003659B0"/>
    <w:rsid w:val="00A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011F"/>
  <w15:chartTrackingRefBased/>
  <w15:docId w15:val="{DE2B3C5C-A94C-4564-8886-DA41F9D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A84A24"/>
    <w:pPr>
      <w:widowControl w:val="0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Style17">
    <w:name w:val="Char Style 17"/>
    <w:basedOn w:val="a0"/>
    <w:link w:val="Style16"/>
    <w:rsid w:val="00A84A24"/>
    <w:rPr>
      <w:rFonts w:ascii="宋体" w:hAnsi="宋体" w:cs="宋体"/>
      <w:lang w:val="zh-CN" w:bidi="zh-CN"/>
    </w:rPr>
  </w:style>
  <w:style w:type="paragraph" w:customStyle="1" w:styleId="Style16">
    <w:name w:val="Style 16"/>
    <w:basedOn w:val="a"/>
    <w:link w:val="CharStyle17"/>
    <w:rsid w:val="00A84A24"/>
    <w:pPr>
      <w:spacing w:line="442" w:lineRule="auto"/>
      <w:ind w:firstLine="400"/>
      <w:jc w:val="left"/>
    </w:pPr>
    <w:rPr>
      <w:rFonts w:ascii="宋体" w:eastAsiaTheme="minorEastAsia" w:hAnsi="宋体" w:cs="宋体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13910167247@139.com</dc:creator>
  <cp:keywords/>
  <dc:description/>
  <cp:lastModifiedBy>13910167247@139.com</cp:lastModifiedBy>
  <cp:revision>1</cp:revision>
  <dcterms:created xsi:type="dcterms:W3CDTF">2022-07-19T06:29:00Z</dcterms:created>
  <dcterms:modified xsi:type="dcterms:W3CDTF">2022-07-19T06:29:00Z</dcterms:modified>
</cp:coreProperties>
</file>