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contextualSpacing/>
        <w:jc w:val="left"/>
        <w:rPr>
          <w:rFonts w:ascii="仿宋_GB2312" w:hAnsi="黑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333333"/>
          <w:kern w:val="0"/>
          <w:sz w:val="32"/>
          <w:szCs w:val="32"/>
        </w:rPr>
        <w:t>附件1</w:t>
      </w:r>
    </w:p>
    <w:p>
      <w:pPr>
        <w:widowControl/>
        <w:snapToGrid w:val="0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2021年家庭教育学术年会议程</w:t>
      </w:r>
    </w:p>
    <w:p>
      <w:pPr>
        <w:widowControl/>
        <w:snapToGrid w:val="0"/>
        <w:contextualSpacing/>
        <w:jc w:val="left"/>
        <w:rPr>
          <w:rFonts w:ascii="方正小标宋简体" w:hAnsi="楷体" w:eastAsia="方正小标宋简体"/>
          <w:sz w:val="28"/>
          <w:szCs w:val="44"/>
        </w:rPr>
      </w:pPr>
    </w:p>
    <w:tbl>
      <w:tblPr>
        <w:tblStyle w:val="6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0"/>
        <w:gridCol w:w="1491"/>
        <w:gridCol w:w="851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7" w:type="dxa"/>
            <w:gridSpan w:val="2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日期</w:t>
            </w:r>
          </w:p>
        </w:tc>
        <w:tc>
          <w:tcPr>
            <w:tcW w:w="1491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时间</w:t>
            </w:r>
          </w:p>
        </w:tc>
        <w:tc>
          <w:tcPr>
            <w:tcW w:w="851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时长</w:t>
            </w:r>
          </w:p>
        </w:tc>
        <w:tc>
          <w:tcPr>
            <w:tcW w:w="2410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环节</w:t>
            </w:r>
          </w:p>
        </w:tc>
        <w:tc>
          <w:tcPr>
            <w:tcW w:w="2268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10月30日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上午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  <w:t>主论坛、开幕式（主持人： 蓝玫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8:00-8:30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30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签到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签到、入场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8:30-8:40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开幕式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主持人：</w:t>
            </w:r>
            <w:r>
              <w:rPr>
                <w:rFonts w:ascii="仿宋_GB2312" w:hAnsi="宋体" w:eastAsia="仿宋_GB2312" w:cs="宋体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</w:rPr>
              <w:t>蓝玫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8:40-8:55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15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领导致辞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中国教育学会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中国教育学会家庭教育专业委员会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default" w:ascii="仿宋_GB2312" w:hAnsi="宋体" w:eastAsia="仿宋_GB2312" w:cs="宋体"/>
                <w:color w:val="auto"/>
                <w:lang w:val="en-US"/>
              </w:rPr>
              <w:t>济南市政府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8:55-9:25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30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主旨发言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朱永新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9:25-9:55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30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主旨发言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高书国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9:55-10:15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20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区域经验分享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济南市市中区教体局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10:15-10:35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20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专家发言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卢勤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10:35-10:45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left" w:pos="289"/>
              </w:tabs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10:45-11:15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30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主旨发言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吴重涵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left" w:pos="289"/>
              </w:tabs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11:15-11:35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20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专家发言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缪建东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left" w:pos="289"/>
              </w:tabs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11:35-11:55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20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专家发言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ascii="仿宋_GB2312" w:hAnsi="宋体" w:eastAsia="仿宋_GB2312" w:cs="宋体"/>
                <w:color w:val="auto"/>
                <w:lang w:val="en-US"/>
              </w:rPr>
              <w:t>杨雄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tabs>
                <w:tab w:val="left" w:pos="289"/>
              </w:tabs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11:55-12:00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5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总结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中午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12:10-13:50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100’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午餐及午休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备注：下午九个平行分论坛，请自行选择参加分论坛。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1.济南市经五路小学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 经五纬三路95号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2.济南市纬二路小学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地址：纬二路54号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3.济南市舜耕小学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地址：舜玉北区2号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4.济南市秀山小学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地址：兴隆办事处矿村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5.济南市胜利大街小学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地址：胜利大街54号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6.济南舜文中学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地址：市中区阳光舜城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7.济南实验初级中学东校区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地址：济南市经六路206号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8.山东省实验中学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地址：经七路73 号</w:t>
            </w:r>
          </w:p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9.济南市经五路幼儿园</w:t>
            </w:r>
          </w:p>
          <w:p>
            <w:pPr>
              <w:snapToGrid w:val="0"/>
              <w:contextualSpacing/>
              <w:jc w:val="left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地址：经五路139号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第一分论坛：家长的自我成长，是给孩子最好的教育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</w:t>
            </w:r>
            <w:r>
              <w:rPr>
                <w:rFonts w:ascii="仿宋_GB2312" w:hAnsi="宋体" w:eastAsia="仿宋_GB2312" w:cs="宋体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熊少严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第二分论坛：百年老校 担当有为 百好家庭 幸福一方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主持人：刘秀英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第三分论坛：舜友会—家庭教育的“神推手”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第四分论坛：立于大山中 责系家与国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主持人：李红恩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第五分论坛：以榜样的力量，打造家校共育磁力场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主持人：霍雨佳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第六分论坛：同心同向 共育未来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主持人：李文道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第七分论坛：做满足学生个性化需求的家校共育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主持人：杨雄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第八分论坛：父母好好学习 孩子天天向上——高中阶段父母大学家庭教育课程建设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主持人：孙宏艳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下午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第九分论坛：我想这样长大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主持人：翟博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14:00-15:20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80’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校园展示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lef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学校参观体验、经验分享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15:20-15:30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bCs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休息 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15:30-17:00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ascii="仿宋_GB2312" w:hAnsi="宋体" w:eastAsia="仿宋_GB2312" w:cs="宋体"/>
                <w:bCs/>
                <w:color w:val="auto"/>
                <w:lang w:val="en-US"/>
              </w:rPr>
              <w:t>90’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学术报告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论文作者发言：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15分钟/位，共3位。</w:t>
            </w:r>
          </w:p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专家点评及现场提问：35分钟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7" w:type="dxa"/>
            <w:gridSpan w:val="2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日期</w:t>
            </w:r>
          </w:p>
        </w:tc>
        <w:tc>
          <w:tcPr>
            <w:tcW w:w="1491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时间</w:t>
            </w:r>
          </w:p>
        </w:tc>
        <w:tc>
          <w:tcPr>
            <w:tcW w:w="851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时长</w:t>
            </w:r>
          </w:p>
        </w:tc>
        <w:tc>
          <w:tcPr>
            <w:tcW w:w="2410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环节</w:t>
            </w:r>
          </w:p>
        </w:tc>
        <w:tc>
          <w:tcPr>
            <w:tcW w:w="2268" w:type="dxa"/>
            <w:shd w:val="clear" w:color="000000" w:fill="FAC090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10月31日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</w:rPr>
              <w:t>上午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z w:val="24"/>
                <w:szCs w:val="24"/>
              </w:rPr>
              <w:t>主论坛、闭幕式（主持人：杨咏梅）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8:30-9:00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30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主旨发言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陆士桢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9:00-9:30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30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主旨发言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陈延斌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9:30-10:30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6</w:t>
            </w:r>
            <w:r>
              <w:rPr>
                <w:rFonts w:ascii="仿宋_GB2312" w:hAnsi="宋体" w:eastAsia="仿宋_GB2312" w:cs="宋体"/>
                <w:color w:val="auto"/>
              </w:rPr>
              <w:t>0’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专家论坛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赵石屏、洪明、康丽颖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10:30-10:40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10:40-11:00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20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专家发言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边玉芳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11:00-11:20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20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专家发言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ascii="仿宋_GB2312" w:hAnsi="宋体" w:eastAsia="仿宋_GB2312" w:cs="宋体"/>
                <w:color w:val="auto"/>
                <w:lang w:val="en-US"/>
              </w:rPr>
              <w:t>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11:20-11:50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30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主旨发言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孙云晓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contextualSpacing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bCs/>
                <w:color w:val="auto"/>
              </w:rPr>
            </w:pPr>
          </w:p>
        </w:tc>
        <w:tc>
          <w:tcPr>
            <w:tcW w:w="149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11:50-12:00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10</w:t>
            </w:r>
            <w:r>
              <w:rPr>
                <w:rFonts w:ascii="仿宋_GB2312" w:hAnsi="宋体" w:eastAsia="仿宋_GB2312" w:cs="宋体"/>
                <w:color w:val="auto"/>
              </w:rPr>
              <w:t>’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闭幕式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主持人：杨咏梅</w:t>
            </w:r>
          </w:p>
        </w:tc>
      </w:tr>
    </w:tbl>
    <w:p>
      <w:pPr>
        <w:snapToGrid w:val="0"/>
        <w:contextualSpacing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A115F"/>
    <w:rsid w:val="3B0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7DF82-61BC-4CDF-A77E-3BAADCEEB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1314</Words>
  <Characters>1909</Characters>
  <Paragraphs>442</Paragraphs>
  <TotalTime>26</TotalTime>
  <ScaleCrop>false</ScaleCrop>
  <LinksUpToDate>false</LinksUpToDate>
  <CharactersWithSpaces>1931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2018-01-08T07:58:00Z</dcterms:created>
  <dc:creator>asus</dc:creator>
  <cp:lastModifiedBy>墨墨羽</cp:lastModifiedBy>
  <cp:lastPrinted>2019-09-15T07:58:00Z</cp:lastPrinted>
  <dcterms:modified xsi:type="dcterms:W3CDTF">2021-10-13T02:22:53Z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E924E32F0E78401F8068B69D2CE10BA2</vt:lpwstr>
  </property>
</Properties>
</file>