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2685" w14:textId="77777777" w:rsidR="0088018C" w:rsidRDefault="0088018C" w:rsidP="0088018C">
      <w:pPr>
        <w:spacing w:line="360" w:lineRule="auto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附件1</w:t>
      </w:r>
    </w:p>
    <w:p w14:paraId="46CAAFA2" w14:textId="77777777" w:rsidR="0088018C" w:rsidRDefault="0088018C" w:rsidP="0088018C">
      <w:pPr>
        <w:widowControl/>
        <w:spacing w:line="360" w:lineRule="auto"/>
        <w:ind w:leftChars="1" w:left="2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中国教育学会化学教学专项课题指南</w:t>
      </w:r>
    </w:p>
    <w:p w14:paraId="68C0A24E" w14:textId="77777777" w:rsidR="0088018C" w:rsidRDefault="0088018C" w:rsidP="0088018C">
      <w:pPr>
        <w:widowControl/>
        <w:spacing w:line="360" w:lineRule="auto"/>
        <w:ind w:leftChars="1" w:left="2" w:firstLineChars="200" w:firstLine="720"/>
        <w:rPr>
          <w:rFonts w:ascii="仿宋" w:eastAsia="仿宋" w:hAnsi="仿宋"/>
          <w:sz w:val="36"/>
          <w:szCs w:val="36"/>
        </w:rPr>
      </w:pPr>
    </w:p>
    <w:p w14:paraId="411F7CFA" w14:textId="77777777" w:rsidR="0088018C" w:rsidRDefault="0088018C" w:rsidP="0088018C">
      <w:pPr>
        <w:widowControl/>
        <w:spacing w:line="580" w:lineRule="exact"/>
        <w:ind w:leftChars="1" w:left="2"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本指南所列</w:t>
      </w:r>
      <w:r>
        <w:rPr>
          <w:rFonts w:ascii="仿宋" w:eastAsia="仿宋" w:hAnsi="仿宋"/>
          <w:kern w:val="0"/>
          <w:sz w:val="32"/>
          <w:szCs w:val="32"/>
        </w:rPr>
        <w:t>内容的指向是基础教育研究领域，申报者可以从不同层面、视角，根据本人研究方向确定具体课题名称。</w:t>
      </w:r>
      <w:r>
        <w:rPr>
          <w:rFonts w:ascii="仿宋" w:eastAsia="仿宋" w:hAnsi="仿宋" w:hint="eastAsia"/>
          <w:kern w:val="0"/>
          <w:sz w:val="32"/>
          <w:szCs w:val="32"/>
        </w:rPr>
        <w:t>课题名称的表述应科学、严谨、规范、简明，一般不加副标题。</w:t>
      </w:r>
    </w:p>
    <w:p w14:paraId="700A5936" w14:textId="77777777" w:rsidR="0088018C" w:rsidRDefault="0088018C" w:rsidP="0088018C">
      <w:pPr>
        <w:widowControl/>
        <w:spacing w:line="580" w:lineRule="exact"/>
        <w:ind w:leftChars="1" w:left="2" w:firstLineChars="200" w:firstLine="640"/>
        <w:rPr>
          <w:rFonts w:ascii="仿宋" w:eastAsia="仿宋" w:hAnsi="仿宋"/>
          <w:kern w:val="0"/>
          <w:sz w:val="32"/>
          <w:szCs w:val="32"/>
        </w:rPr>
      </w:pPr>
    </w:p>
    <w:p w14:paraId="580D5704" w14:textId="77777777" w:rsidR="0088018C" w:rsidRDefault="0088018C" w:rsidP="0088018C">
      <w:pPr>
        <w:pStyle w:val="p0"/>
        <w:spacing w:line="580" w:lineRule="exact"/>
        <w:ind w:firstLineChars="196" w:firstLine="630"/>
        <w:rPr>
          <w:rFonts w:ascii="黑体" w:eastAsia="黑体" w:hAnsi="黑体" w:hint="default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一、加强与改进中学化学实验教学 </w:t>
      </w:r>
    </w:p>
    <w:p w14:paraId="12D00B99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化学实验教学与化学学科核心素养培育。</w:t>
      </w:r>
    </w:p>
    <w:p w14:paraId="5259A993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化学实验教学与多学科融合教育、编程教育、人工智能教育、社会实践等的有机融合。</w:t>
      </w:r>
    </w:p>
    <w:p w14:paraId="54CB40B2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化学实验地方课程和校本课程开发。</w:t>
      </w:r>
    </w:p>
    <w:p w14:paraId="147DD3C5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创新实验教学方式，促进传统实验教学与现代新兴科技有机融合。</w:t>
      </w:r>
    </w:p>
    <w:p w14:paraId="3A31DDA5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教师实验教学能力培养与提高。</w:t>
      </w:r>
    </w:p>
    <w:p w14:paraId="2610DBCF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教学仪器设备与自制实验教具的研究与开发。</w:t>
      </w:r>
    </w:p>
    <w:p w14:paraId="6FCD5802" w14:textId="77777777" w:rsidR="0088018C" w:rsidRDefault="0088018C" w:rsidP="0088018C">
      <w:pPr>
        <w:pStyle w:val="p0"/>
        <w:spacing w:line="580" w:lineRule="exact"/>
        <w:ind w:firstLineChars="196" w:firstLine="630"/>
        <w:rPr>
          <w:rFonts w:ascii="黑体" w:eastAsia="黑体" w:hAnsi="黑体" w:hint="default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>二</w:t>
      </w:r>
      <w:r>
        <w:rPr>
          <w:rFonts w:ascii="黑体" w:eastAsia="黑体" w:hAnsi="黑体" w:hint="default"/>
          <w:b/>
          <w:bCs/>
          <w:sz w:val="32"/>
          <w:szCs w:val="32"/>
        </w:rPr>
        <w:t>、</w:t>
      </w:r>
      <w:r>
        <w:rPr>
          <w:rFonts w:ascii="黑体" w:eastAsia="黑体" w:hAnsi="黑体"/>
          <w:b/>
          <w:bCs/>
          <w:sz w:val="32"/>
          <w:szCs w:val="32"/>
        </w:rPr>
        <w:t>化学课程与教学</w:t>
      </w:r>
    </w:p>
    <w:p w14:paraId="33B62D54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化学课堂教学实施现状及对策研究。</w:t>
      </w:r>
    </w:p>
    <w:p w14:paraId="6EF5B8DE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化学教学模式的创新与应用研究。</w:t>
      </w:r>
    </w:p>
    <w:p w14:paraId="63C2162E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化学</w:t>
      </w:r>
      <w:r>
        <w:rPr>
          <w:rFonts w:ascii="仿宋" w:eastAsia="仿宋" w:hAnsi="仿宋"/>
          <w:kern w:val="0"/>
          <w:sz w:val="32"/>
          <w:szCs w:val="32"/>
        </w:rPr>
        <w:t>学科深度学习实践研究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14:paraId="27D9D487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基于</w:t>
      </w:r>
      <w:r>
        <w:rPr>
          <w:rFonts w:ascii="仿宋" w:eastAsia="仿宋" w:hAnsi="仿宋"/>
          <w:kern w:val="0"/>
          <w:sz w:val="32"/>
          <w:szCs w:val="32"/>
        </w:rPr>
        <w:t>情境和任务的</w:t>
      </w:r>
      <w:r>
        <w:rPr>
          <w:rFonts w:ascii="仿宋" w:eastAsia="仿宋" w:hAnsi="仿宋" w:hint="eastAsia"/>
          <w:kern w:val="0"/>
          <w:sz w:val="32"/>
          <w:szCs w:val="32"/>
        </w:rPr>
        <w:t>化学</w:t>
      </w:r>
      <w:r>
        <w:rPr>
          <w:rFonts w:ascii="仿宋" w:eastAsia="仿宋" w:hAnsi="仿宋"/>
          <w:kern w:val="0"/>
          <w:sz w:val="32"/>
          <w:szCs w:val="32"/>
        </w:rPr>
        <w:t>课堂教学</w:t>
      </w:r>
      <w:r>
        <w:rPr>
          <w:rFonts w:ascii="仿宋" w:eastAsia="仿宋" w:hAnsi="仿宋" w:hint="eastAsia"/>
          <w:kern w:val="0"/>
          <w:sz w:val="32"/>
          <w:szCs w:val="32"/>
        </w:rPr>
        <w:t>实践</w:t>
      </w:r>
      <w:r>
        <w:rPr>
          <w:rFonts w:ascii="仿宋" w:eastAsia="仿宋" w:hAnsi="仿宋"/>
          <w:kern w:val="0"/>
          <w:sz w:val="32"/>
          <w:szCs w:val="32"/>
        </w:rPr>
        <w:t>研究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14:paraId="6ABB1582" w14:textId="77777777" w:rsidR="0088018C" w:rsidRDefault="0088018C" w:rsidP="0088018C">
      <w:pPr>
        <w:pStyle w:val="p0"/>
        <w:spacing w:line="580" w:lineRule="exact"/>
        <w:ind w:firstLineChars="200" w:firstLine="643"/>
        <w:rPr>
          <w:rFonts w:ascii="黑体" w:eastAsia="黑体" w:hAnsi="黑体" w:hint="default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>三、化学教育教学评价</w:t>
      </w:r>
    </w:p>
    <w:p w14:paraId="26350D98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改革化学教学评价，促进学科核心素养落实。</w:t>
      </w:r>
    </w:p>
    <w:p w14:paraId="5C57533D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化学教学质量监测标准体系研究。</w:t>
      </w:r>
    </w:p>
    <w:p w14:paraId="1D212EE4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中学化学实验教学评价体系研究。</w:t>
      </w:r>
    </w:p>
    <w:p w14:paraId="1D10B19A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中学生实验能力评价研究。</w:t>
      </w:r>
    </w:p>
    <w:p w14:paraId="247A3372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中学生化学学科纸笔测试命题研究。</w:t>
      </w:r>
    </w:p>
    <w:p w14:paraId="7F144F5D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化学教师专业化教学能力评价体系研究。</w:t>
      </w:r>
    </w:p>
    <w:p w14:paraId="49359068" w14:textId="77777777" w:rsidR="0088018C" w:rsidRDefault="0088018C" w:rsidP="0088018C">
      <w:pPr>
        <w:pStyle w:val="p0"/>
        <w:spacing w:line="580" w:lineRule="exact"/>
        <w:ind w:firstLineChars="196" w:firstLine="630"/>
        <w:rPr>
          <w:rFonts w:ascii="黑体" w:eastAsia="黑体" w:hAnsi="黑体" w:hint="default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>四、化学教师专业成长</w:t>
      </w:r>
    </w:p>
    <w:p w14:paraId="26F1B5BB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特级教师引领化学课程</w:t>
      </w:r>
      <w:r>
        <w:rPr>
          <w:rFonts w:ascii="仿宋" w:eastAsia="仿宋" w:hAnsi="仿宋"/>
          <w:kern w:val="0"/>
          <w:sz w:val="32"/>
          <w:szCs w:val="32"/>
        </w:rPr>
        <w:t>和</w:t>
      </w:r>
      <w:r>
        <w:rPr>
          <w:rFonts w:ascii="仿宋" w:eastAsia="仿宋" w:hAnsi="仿宋" w:hint="eastAsia"/>
          <w:kern w:val="0"/>
          <w:sz w:val="32"/>
          <w:szCs w:val="32"/>
        </w:rPr>
        <w:t>教学改革。</w:t>
      </w:r>
    </w:p>
    <w:p w14:paraId="21D59982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化学名师工作室促进区域</w:t>
      </w:r>
      <w:r>
        <w:rPr>
          <w:rFonts w:ascii="仿宋" w:eastAsia="仿宋" w:hAnsi="仿宋"/>
          <w:kern w:val="0"/>
          <w:sz w:val="32"/>
          <w:szCs w:val="32"/>
        </w:rPr>
        <w:t>教师专业成长</w:t>
      </w:r>
      <w:r>
        <w:rPr>
          <w:rFonts w:ascii="仿宋" w:eastAsia="仿宋" w:hAnsi="仿宋" w:hint="eastAsia"/>
          <w:kern w:val="0"/>
          <w:sz w:val="32"/>
          <w:szCs w:val="32"/>
        </w:rPr>
        <w:t>的研究。</w:t>
      </w:r>
    </w:p>
    <w:p w14:paraId="1A6ECA26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="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化学教师学科理解能力及提升研究。</w:t>
      </w:r>
    </w:p>
    <w:p w14:paraId="274DD6F1" w14:textId="77777777" w:rsidR="0088018C" w:rsidRDefault="0088018C" w:rsidP="0088018C">
      <w:pPr>
        <w:pStyle w:val="a3"/>
        <w:widowControl/>
        <w:numPr>
          <w:ilvl w:val="1"/>
          <w:numId w:val="1"/>
        </w:numPr>
        <w:spacing w:line="580" w:lineRule="exact"/>
        <w:ind w:leftChars="304" w:left="836" w:hangingChars="62" w:hanging="198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化学教师教育</w:t>
      </w:r>
      <w:r>
        <w:rPr>
          <w:rFonts w:ascii="仿宋" w:eastAsia="仿宋" w:hAnsi="仿宋"/>
          <w:kern w:val="0"/>
          <w:sz w:val="32"/>
          <w:szCs w:val="32"/>
        </w:rPr>
        <w:t>理</w:t>
      </w:r>
      <w:r>
        <w:rPr>
          <w:rFonts w:ascii="仿宋" w:eastAsia="仿宋" w:hAnsi="仿宋" w:hint="eastAsia"/>
          <w:kern w:val="0"/>
          <w:sz w:val="32"/>
          <w:szCs w:val="32"/>
        </w:rPr>
        <w:t>论</w:t>
      </w:r>
      <w:r>
        <w:rPr>
          <w:rFonts w:ascii="仿宋" w:eastAsia="仿宋" w:hAnsi="仿宋"/>
          <w:kern w:val="0"/>
          <w:sz w:val="32"/>
          <w:szCs w:val="32"/>
        </w:rPr>
        <w:t>和实践能力</w:t>
      </w:r>
      <w:r>
        <w:rPr>
          <w:rFonts w:ascii="仿宋" w:eastAsia="仿宋" w:hAnsi="仿宋" w:hint="eastAsia"/>
          <w:kern w:val="0"/>
          <w:sz w:val="32"/>
          <w:szCs w:val="32"/>
        </w:rPr>
        <w:t>提升研究。</w:t>
      </w:r>
    </w:p>
    <w:p w14:paraId="041844AA" w14:textId="703BABCC" w:rsidR="00AC0834" w:rsidRDefault="0088018C" w:rsidP="0088018C">
      <w:r>
        <w:rPr>
          <w:rFonts w:ascii="仿宋" w:eastAsia="仿宋" w:hAnsi="仿宋" w:hint="eastAsia"/>
          <w:kern w:val="0"/>
          <w:sz w:val="32"/>
          <w:szCs w:val="32"/>
        </w:rPr>
        <w:t>化学</w:t>
      </w:r>
      <w:r>
        <w:rPr>
          <w:rFonts w:ascii="仿宋" w:eastAsia="仿宋" w:hAnsi="仿宋"/>
          <w:kern w:val="0"/>
          <w:sz w:val="32"/>
          <w:szCs w:val="32"/>
        </w:rPr>
        <w:t>教师</w:t>
      </w:r>
      <w:r>
        <w:rPr>
          <w:rFonts w:ascii="仿宋" w:eastAsia="仿宋" w:hAnsi="仿宋" w:hint="eastAsia"/>
          <w:kern w:val="0"/>
          <w:sz w:val="32"/>
          <w:szCs w:val="32"/>
        </w:rPr>
        <w:t>现代</w:t>
      </w:r>
      <w:r>
        <w:rPr>
          <w:rFonts w:ascii="仿宋" w:eastAsia="仿宋" w:hAnsi="仿宋"/>
          <w:kern w:val="0"/>
          <w:sz w:val="32"/>
          <w:szCs w:val="32"/>
        </w:rPr>
        <w:t>教育技术</w:t>
      </w:r>
      <w:r>
        <w:rPr>
          <w:rFonts w:ascii="仿宋" w:eastAsia="仿宋" w:hAnsi="仿宋" w:hint="eastAsia"/>
          <w:kern w:val="0"/>
          <w:sz w:val="32"/>
          <w:szCs w:val="32"/>
        </w:rPr>
        <w:t>水平</w:t>
      </w:r>
      <w:r>
        <w:rPr>
          <w:rFonts w:ascii="仿宋" w:eastAsia="仿宋" w:hAnsi="仿宋"/>
          <w:kern w:val="0"/>
          <w:sz w:val="32"/>
          <w:szCs w:val="32"/>
        </w:rPr>
        <w:t>提升研究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sectPr w:rsidR="00AC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E175E"/>
    <w:multiLevelType w:val="multilevel"/>
    <w:tmpl w:val="36DE175E"/>
    <w:lvl w:ilvl="0">
      <w:start w:val="7"/>
      <w:numFmt w:val="decimal"/>
      <w:lvlText w:val="%1．"/>
      <w:lvlJc w:val="left"/>
      <w:pPr>
        <w:ind w:left="2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8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2" w:hanging="420"/>
      </w:pPr>
    </w:lvl>
    <w:lvl w:ilvl="3">
      <w:start w:val="1"/>
      <w:numFmt w:val="decimal"/>
      <w:lvlText w:val="%4."/>
      <w:lvlJc w:val="left"/>
      <w:pPr>
        <w:ind w:left="2322" w:hanging="420"/>
      </w:pPr>
    </w:lvl>
    <w:lvl w:ilvl="4">
      <w:start w:val="1"/>
      <w:numFmt w:val="lowerLetter"/>
      <w:lvlText w:val="%5)"/>
      <w:lvlJc w:val="left"/>
      <w:pPr>
        <w:ind w:left="2742" w:hanging="420"/>
      </w:pPr>
    </w:lvl>
    <w:lvl w:ilvl="5">
      <w:start w:val="1"/>
      <w:numFmt w:val="lowerRoman"/>
      <w:lvlText w:val="%6."/>
      <w:lvlJc w:val="right"/>
      <w:pPr>
        <w:ind w:left="3162" w:hanging="420"/>
      </w:pPr>
    </w:lvl>
    <w:lvl w:ilvl="6">
      <w:start w:val="1"/>
      <w:numFmt w:val="decimal"/>
      <w:lvlText w:val="%7."/>
      <w:lvlJc w:val="left"/>
      <w:pPr>
        <w:ind w:left="3582" w:hanging="420"/>
      </w:pPr>
    </w:lvl>
    <w:lvl w:ilvl="7">
      <w:start w:val="1"/>
      <w:numFmt w:val="lowerLetter"/>
      <w:lvlText w:val="%8)"/>
      <w:lvlJc w:val="left"/>
      <w:pPr>
        <w:ind w:left="4002" w:hanging="420"/>
      </w:pPr>
    </w:lvl>
    <w:lvl w:ilvl="8">
      <w:start w:val="1"/>
      <w:numFmt w:val="lowerRoman"/>
      <w:lvlText w:val="%9."/>
      <w:lvlJc w:val="right"/>
      <w:pPr>
        <w:ind w:left="44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8C"/>
    <w:rsid w:val="000371C6"/>
    <w:rsid w:val="0088018C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AB8F"/>
  <w15:chartTrackingRefBased/>
  <w15:docId w15:val="{04A35898-21D4-4692-ACA3-5EB0B0C3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qFormat/>
    <w:rsid w:val="0088018C"/>
    <w:pPr>
      <w:jc w:val="both"/>
    </w:pPr>
    <w:rPr>
      <w:rFonts w:ascii="Times New Roman" w:eastAsia="宋体" w:hAnsi="Times New Roman" w:cs="Times New Roman" w:hint="eastAsia"/>
      <w:szCs w:val="20"/>
    </w:rPr>
  </w:style>
  <w:style w:type="paragraph" w:styleId="a3">
    <w:name w:val="List Paragraph"/>
    <w:uiPriority w:val="34"/>
    <w:qFormat/>
    <w:rsid w:val="0088018C"/>
    <w:pPr>
      <w:widowControl w:val="0"/>
      <w:ind w:firstLineChars="200" w:firstLine="42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2020-12-31T06:54:00Z</dcterms:created>
  <dcterms:modified xsi:type="dcterms:W3CDTF">2020-12-31T06:54:00Z</dcterms:modified>
</cp:coreProperties>
</file>