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20" w:rsidRDefault="00D93D20" w:rsidP="00D93D20">
      <w:pPr>
        <w:adjustRightInd w:val="0"/>
        <w:spacing w:after="0" w:line="560" w:lineRule="exact"/>
        <w:contextualSpacing/>
        <w:rPr>
          <w:rFonts w:ascii="仿宋_GB2312" w:eastAsia="仿宋_GB2312" w:hAnsiTheme="minorEastAsia" w:hint="default"/>
          <w:b/>
          <w:bCs/>
          <w:sz w:val="32"/>
          <w:szCs w:val="32"/>
          <w:lang w:val="zh-TW"/>
        </w:rPr>
      </w:pPr>
      <w:r>
        <w:rPr>
          <w:rFonts w:ascii="仿宋_GB2312" w:eastAsia="仿宋_GB2312" w:hAnsiTheme="minorEastAsia"/>
          <w:b/>
          <w:bCs/>
          <w:sz w:val="32"/>
          <w:szCs w:val="32"/>
          <w:lang w:val="zh-TW"/>
        </w:rPr>
        <w:t>附：</w:t>
      </w:r>
    </w:p>
    <w:p w:rsidR="00D93D20" w:rsidRDefault="00D93D20" w:rsidP="00D93D20">
      <w:pPr>
        <w:adjustRightInd w:val="0"/>
        <w:spacing w:after="0" w:line="560" w:lineRule="exact"/>
        <w:contextualSpacing/>
        <w:jc w:val="center"/>
        <w:rPr>
          <w:rFonts w:ascii="仿宋_GB2312" w:eastAsia="仿宋_GB2312" w:hAnsiTheme="minorEastAsia" w:hint="default"/>
          <w:b/>
          <w:bCs/>
          <w:sz w:val="32"/>
          <w:szCs w:val="32"/>
          <w:lang w:val="zh-TW"/>
        </w:rPr>
      </w:pPr>
      <w:r w:rsidRPr="00E46D3D">
        <w:rPr>
          <w:rFonts w:ascii="仿宋_GB2312" w:eastAsia="仿宋_GB2312" w:hAnsiTheme="minorEastAsia"/>
          <w:b/>
          <w:bCs/>
          <w:sz w:val="32"/>
          <w:szCs w:val="32"/>
          <w:lang w:val="zh-TW"/>
        </w:rPr>
        <w:t>培训日程</w:t>
      </w:r>
    </w:p>
    <w:tbl>
      <w:tblPr>
        <w:tblStyle w:val="a3"/>
        <w:tblW w:w="5062" w:type="pct"/>
        <w:jc w:val="center"/>
        <w:tblLook w:val="04A0" w:firstRow="1" w:lastRow="0" w:firstColumn="1" w:lastColumn="0" w:noHBand="0" w:noVBand="1"/>
      </w:tblPr>
      <w:tblGrid>
        <w:gridCol w:w="964"/>
        <w:gridCol w:w="1180"/>
        <w:gridCol w:w="2021"/>
        <w:gridCol w:w="8789"/>
        <w:gridCol w:w="1398"/>
      </w:tblGrid>
      <w:tr w:rsidR="00D93D20" w:rsidRPr="007B3E70" w:rsidTr="00800868">
        <w:trPr>
          <w:jc w:val="center"/>
        </w:trPr>
        <w:tc>
          <w:tcPr>
            <w:tcW w:w="747" w:type="pct"/>
            <w:gridSpan w:val="2"/>
          </w:tcPr>
          <w:p w:rsidR="00D93D20" w:rsidRPr="007B3E70" w:rsidRDefault="00D93D20" w:rsidP="00800868">
            <w:pPr>
              <w:spacing w:line="440" w:lineRule="exact"/>
              <w:jc w:val="center"/>
              <w:rPr>
                <w:rFonts w:ascii="仿宋_GB2312" w:eastAsia="仿宋_GB2312" w:hAnsiTheme="minorEastAsia" w:hint="default"/>
                <w:b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b/>
                <w:sz w:val="32"/>
                <w:szCs w:val="32"/>
              </w:rPr>
              <w:t>培训时间</w:t>
            </w:r>
          </w:p>
        </w:tc>
        <w:tc>
          <w:tcPr>
            <w:tcW w:w="704" w:type="pct"/>
          </w:tcPr>
          <w:p w:rsidR="00D93D20" w:rsidRPr="007B3E70" w:rsidRDefault="00D93D20" w:rsidP="00800868">
            <w:pPr>
              <w:spacing w:line="440" w:lineRule="exact"/>
              <w:jc w:val="center"/>
              <w:rPr>
                <w:rFonts w:ascii="仿宋_GB2312" w:eastAsia="仿宋_GB2312" w:hAnsiTheme="minorEastAsia" w:hint="default"/>
                <w:b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b/>
                <w:sz w:val="32"/>
                <w:szCs w:val="32"/>
              </w:rPr>
              <w:t>培训主题</w:t>
            </w:r>
          </w:p>
        </w:tc>
        <w:tc>
          <w:tcPr>
            <w:tcW w:w="3062" w:type="pct"/>
          </w:tcPr>
          <w:p w:rsidR="00D93D20" w:rsidRPr="007B3E70" w:rsidRDefault="00D93D20" w:rsidP="00800868">
            <w:pPr>
              <w:spacing w:line="440" w:lineRule="exact"/>
              <w:jc w:val="center"/>
              <w:rPr>
                <w:rFonts w:ascii="仿宋_GB2312" w:eastAsia="仿宋_GB2312" w:hAnsiTheme="minorEastAsia" w:hint="default"/>
                <w:b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b/>
                <w:sz w:val="32"/>
                <w:szCs w:val="32"/>
              </w:rPr>
              <w:t>主要内容</w:t>
            </w:r>
          </w:p>
        </w:tc>
        <w:tc>
          <w:tcPr>
            <w:tcW w:w="487" w:type="pct"/>
          </w:tcPr>
          <w:p w:rsidR="00D93D20" w:rsidRPr="007B3E70" w:rsidRDefault="00D93D20" w:rsidP="00800868">
            <w:pPr>
              <w:spacing w:line="440" w:lineRule="exact"/>
              <w:jc w:val="center"/>
              <w:rPr>
                <w:rFonts w:ascii="仿宋_GB2312" w:eastAsia="仿宋_GB2312" w:hAnsiTheme="minorEastAsia" w:hint="default"/>
                <w:b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b/>
                <w:sz w:val="32"/>
                <w:szCs w:val="32"/>
              </w:rPr>
              <w:t>培训专家</w:t>
            </w:r>
          </w:p>
        </w:tc>
      </w:tr>
      <w:tr w:rsidR="00D93D20" w:rsidRPr="007B3E70" w:rsidTr="00800868">
        <w:trPr>
          <w:jc w:val="center"/>
        </w:trPr>
        <w:tc>
          <w:tcPr>
            <w:tcW w:w="336" w:type="pct"/>
            <w:vMerge w:val="restart"/>
          </w:tcPr>
          <w:p w:rsidR="00D93D20" w:rsidRPr="007B3E70" w:rsidRDefault="00D93D20" w:rsidP="00800868">
            <w:pPr>
              <w:spacing w:line="440" w:lineRule="exact"/>
              <w:jc w:val="center"/>
              <w:rPr>
                <w:rFonts w:ascii="仿宋_GB2312" w:eastAsia="仿宋_GB2312" w:hAnsiTheme="minorEastAsia" w:hint="default"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t>4月1</w:t>
            </w:r>
            <w:r>
              <w:rPr>
                <w:rFonts w:ascii="仿宋_GB2312" w:eastAsia="仿宋_GB2312" w:hAnsiTheme="minorEastAsia" w:hint="default"/>
                <w:sz w:val="32"/>
                <w:szCs w:val="32"/>
              </w:rPr>
              <w:t>3</w:t>
            </w:r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t>日</w:t>
            </w:r>
          </w:p>
          <w:p w:rsidR="00D93D20" w:rsidRPr="007B3E70" w:rsidRDefault="00D93D20" w:rsidP="00800868">
            <w:pPr>
              <w:spacing w:line="440" w:lineRule="exact"/>
              <w:jc w:val="center"/>
              <w:rPr>
                <w:rFonts w:ascii="仿宋_GB2312" w:eastAsia="仿宋_GB2312" w:hAnsiTheme="minorEastAsia" w:hint="default"/>
                <w:sz w:val="32"/>
                <w:szCs w:val="32"/>
              </w:rPr>
            </w:pPr>
          </w:p>
        </w:tc>
        <w:tc>
          <w:tcPr>
            <w:tcW w:w="411" w:type="pct"/>
          </w:tcPr>
          <w:p w:rsidR="00D93D20" w:rsidRPr="007B3E70" w:rsidRDefault="00D93D20" w:rsidP="00800868">
            <w:pPr>
              <w:spacing w:line="440" w:lineRule="exact"/>
              <w:jc w:val="center"/>
              <w:rPr>
                <w:rFonts w:ascii="仿宋_GB2312" w:eastAsia="仿宋_GB2312" w:hAnsiTheme="minorEastAsia" w:hint="default"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t>9:00—12:00</w:t>
            </w:r>
          </w:p>
        </w:tc>
        <w:tc>
          <w:tcPr>
            <w:tcW w:w="704" w:type="pct"/>
          </w:tcPr>
          <w:p w:rsidR="00D93D20" w:rsidRPr="007B3E70" w:rsidRDefault="00D93D20" w:rsidP="00800868">
            <w:pPr>
              <w:spacing w:line="440" w:lineRule="exact"/>
              <w:rPr>
                <w:rFonts w:ascii="仿宋_GB2312" w:eastAsia="仿宋_GB2312" w:hAnsiTheme="minorEastAsia" w:hint="default"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t>新高考改革的核心变化与高校招生选拔趋势</w:t>
            </w:r>
          </w:p>
        </w:tc>
        <w:tc>
          <w:tcPr>
            <w:tcW w:w="3062" w:type="pct"/>
          </w:tcPr>
          <w:p w:rsidR="00D93D20" w:rsidRPr="007B3E70" w:rsidRDefault="00D93D20" w:rsidP="00800868">
            <w:pPr>
              <w:spacing w:line="440" w:lineRule="exact"/>
              <w:rPr>
                <w:rFonts w:ascii="仿宋_GB2312" w:eastAsia="仿宋_GB2312" w:hAnsiTheme="minorEastAsia" w:hint="default"/>
                <w:b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b/>
                <w:sz w:val="32"/>
                <w:szCs w:val="32"/>
              </w:rPr>
              <w:t>（1）解读新高考</w:t>
            </w:r>
          </w:p>
          <w:p w:rsidR="00D93D20" w:rsidRPr="007B3E70" w:rsidRDefault="00D93D20" w:rsidP="00D93D20">
            <w:pPr>
              <w:numPr>
                <w:ilvl w:val="0"/>
                <w:numId w:val="1"/>
              </w:numPr>
              <w:spacing w:after="0" w:line="440" w:lineRule="exact"/>
              <w:rPr>
                <w:rFonts w:ascii="仿宋_GB2312" w:eastAsia="仿宋_GB2312" w:hAnsiTheme="minorEastAsia" w:hint="default"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t>新高考改革的核心变化及政策解读</w:t>
            </w:r>
          </w:p>
          <w:p w:rsidR="00D93D20" w:rsidRPr="007B3E70" w:rsidRDefault="00D93D20" w:rsidP="00D93D20">
            <w:pPr>
              <w:numPr>
                <w:ilvl w:val="0"/>
                <w:numId w:val="2"/>
              </w:numPr>
              <w:spacing w:after="0" w:line="440" w:lineRule="exact"/>
              <w:rPr>
                <w:rFonts w:ascii="仿宋_GB2312" w:eastAsia="仿宋_GB2312" w:hAnsiTheme="minorEastAsia" w:hint="default"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t>新高考带来的挑战和机遇</w:t>
            </w:r>
          </w:p>
          <w:p w:rsidR="00D93D20" w:rsidRPr="007B3E70" w:rsidRDefault="00D93D20" w:rsidP="00800868">
            <w:pPr>
              <w:spacing w:line="440" w:lineRule="exact"/>
              <w:outlineLvl w:val="0"/>
              <w:rPr>
                <w:rFonts w:ascii="仿宋_GB2312" w:eastAsia="仿宋_GB2312" w:hAnsiTheme="minorEastAsia" w:hint="default"/>
                <w:b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b/>
                <w:sz w:val="32"/>
                <w:szCs w:val="32"/>
              </w:rPr>
              <w:t>（2）大学面面观</w:t>
            </w:r>
            <w:bookmarkStart w:id="0" w:name="_GoBack"/>
            <w:bookmarkEnd w:id="0"/>
          </w:p>
          <w:p w:rsidR="00D93D20" w:rsidRPr="007B3E70" w:rsidRDefault="00D93D20" w:rsidP="00D93D20">
            <w:pPr>
              <w:numPr>
                <w:ilvl w:val="0"/>
                <w:numId w:val="3"/>
              </w:numPr>
              <w:spacing w:after="0" w:line="440" w:lineRule="exact"/>
              <w:rPr>
                <w:rFonts w:ascii="仿宋_GB2312" w:eastAsia="仿宋_GB2312" w:hAnsiTheme="minorEastAsia" w:hint="default"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t>如何认识中国大学</w:t>
            </w:r>
          </w:p>
          <w:p w:rsidR="00D93D20" w:rsidRPr="007B3E70" w:rsidRDefault="00D93D20" w:rsidP="00D93D20">
            <w:pPr>
              <w:numPr>
                <w:ilvl w:val="0"/>
                <w:numId w:val="3"/>
              </w:numPr>
              <w:spacing w:after="0" w:line="440" w:lineRule="exact"/>
              <w:rPr>
                <w:rFonts w:ascii="仿宋_GB2312" w:eastAsia="仿宋_GB2312" w:hAnsiTheme="minorEastAsia" w:hint="default"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t>选择大学的核心角度</w:t>
            </w:r>
          </w:p>
          <w:p w:rsidR="00D93D20" w:rsidRPr="007B3E70" w:rsidRDefault="00D93D20" w:rsidP="00D93D20">
            <w:pPr>
              <w:numPr>
                <w:ilvl w:val="0"/>
                <w:numId w:val="3"/>
              </w:numPr>
              <w:spacing w:after="0" w:line="440" w:lineRule="exact"/>
              <w:rPr>
                <w:rFonts w:ascii="仿宋_GB2312" w:eastAsia="仿宋_GB2312" w:hAnsiTheme="minorEastAsia" w:hint="default"/>
                <w:sz w:val="32"/>
                <w:szCs w:val="32"/>
              </w:rPr>
            </w:pPr>
            <w:r>
              <w:rPr>
                <w:rFonts w:ascii="仿宋_GB2312" w:eastAsia="仿宋_GB2312" w:hAnsiTheme="minorEastAsia" w:hint="default"/>
                <w:sz w:val="32"/>
                <w:szCs w:val="32"/>
              </w:rPr>
              <w:t>学科和专业分析</w:t>
            </w:r>
          </w:p>
          <w:p w:rsidR="00D93D20" w:rsidRPr="007B3E70" w:rsidRDefault="00D93D20" w:rsidP="00800868">
            <w:pPr>
              <w:spacing w:line="440" w:lineRule="exact"/>
              <w:outlineLvl w:val="0"/>
              <w:rPr>
                <w:rFonts w:ascii="仿宋_GB2312" w:eastAsia="仿宋_GB2312" w:hAnsiTheme="minorEastAsia" w:hint="default"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b/>
                <w:sz w:val="32"/>
                <w:szCs w:val="32"/>
              </w:rPr>
              <w:t>（3）</w:t>
            </w:r>
            <w:r>
              <w:rPr>
                <w:rFonts w:ascii="仿宋_GB2312" w:eastAsia="仿宋_GB2312" w:hAnsiTheme="minorEastAsia" w:hint="default"/>
                <w:b/>
                <w:sz w:val="32"/>
                <w:szCs w:val="32"/>
              </w:rPr>
              <w:t>新高考下的志愿填报与大学录取</w:t>
            </w:r>
          </w:p>
          <w:p w:rsidR="00D93D20" w:rsidRPr="007B3E70" w:rsidRDefault="00D93D20" w:rsidP="00800868">
            <w:pPr>
              <w:spacing w:after="0" w:line="440" w:lineRule="exact"/>
              <w:rPr>
                <w:rFonts w:ascii="仿宋_GB2312" w:eastAsia="仿宋_GB2312" w:hAnsiTheme="minorEastAsia" w:hint="default"/>
                <w:b/>
                <w:sz w:val="32"/>
                <w:szCs w:val="32"/>
              </w:rPr>
            </w:pPr>
          </w:p>
        </w:tc>
        <w:tc>
          <w:tcPr>
            <w:tcW w:w="487" w:type="pct"/>
            <w:vAlign w:val="center"/>
          </w:tcPr>
          <w:p w:rsidR="00D93D20" w:rsidRPr="007B3E70" w:rsidRDefault="00D93D20" w:rsidP="00800868">
            <w:pPr>
              <w:spacing w:line="440" w:lineRule="exact"/>
              <w:jc w:val="center"/>
              <w:rPr>
                <w:rFonts w:ascii="仿宋_GB2312" w:eastAsia="仿宋_GB2312" w:hAnsiTheme="minorEastAsia" w:hint="default"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t>扈岩</w:t>
            </w:r>
          </w:p>
        </w:tc>
      </w:tr>
      <w:tr w:rsidR="00D93D20" w:rsidRPr="007B3E70" w:rsidTr="00800868">
        <w:trPr>
          <w:jc w:val="center"/>
        </w:trPr>
        <w:tc>
          <w:tcPr>
            <w:tcW w:w="336" w:type="pct"/>
            <w:vMerge/>
          </w:tcPr>
          <w:p w:rsidR="00D93D20" w:rsidRPr="007B3E70" w:rsidRDefault="00D93D20" w:rsidP="00800868">
            <w:pPr>
              <w:spacing w:line="440" w:lineRule="exact"/>
              <w:jc w:val="center"/>
              <w:rPr>
                <w:rFonts w:ascii="仿宋_GB2312" w:eastAsia="仿宋_GB2312" w:hAnsiTheme="minorEastAsia" w:hint="default"/>
                <w:sz w:val="32"/>
                <w:szCs w:val="32"/>
              </w:rPr>
            </w:pPr>
          </w:p>
        </w:tc>
        <w:tc>
          <w:tcPr>
            <w:tcW w:w="411" w:type="pct"/>
          </w:tcPr>
          <w:p w:rsidR="00D93D20" w:rsidRPr="007B3E70" w:rsidRDefault="00D93D20" w:rsidP="00800868">
            <w:pPr>
              <w:spacing w:line="440" w:lineRule="exact"/>
              <w:jc w:val="center"/>
              <w:rPr>
                <w:rFonts w:ascii="仿宋_GB2312" w:eastAsia="仿宋_GB2312" w:hAnsiTheme="minorEastAsia" w:hint="default"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t>14:00—</w:t>
            </w:r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lastRenderedPageBreak/>
              <w:t>17:00</w:t>
            </w:r>
          </w:p>
        </w:tc>
        <w:tc>
          <w:tcPr>
            <w:tcW w:w="704" w:type="pct"/>
          </w:tcPr>
          <w:p w:rsidR="00D93D20" w:rsidRPr="007B3E70" w:rsidRDefault="00D93D20" w:rsidP="00800868">
            <w:pPr>
              <w:spacing w:line="440" w:lineRule="exact"/>
              <w:rPr>
                <w:rFonts w:ascii="仿宋_GB2312" w:eastAsia="仿宋_GB2312" w:hAnsiTheme="minorEastAsia" w:hint="default"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lastRenderedPageBreak/>
              <w:t>新高考改革下中学生选科决策与生</w:t>
            </w:r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lastRenderedPageBreak/>
              <w:t>涯辅导的变化与应对</w:t>
            </w:r>
          </w:p>
        </w:tc>
        <w:tc>
          <w:tcPr>
            <w:tcW w:w="3062" w:type="pct"/>
          </w:tcPr>
          <w:p w:rsidR="00D93D20" w:rsidRPr="007B3E70" w:rsidRDefault="00D93D20" w:rsidP="00D93D20">
            <w:pPr>
              <w:numPr>
                <w:ilvl w:val="0"/>
                <w:numId w:val="7"/>
              </w:numPr>
              <w:spacing w:after="0" w:line="440" w:lineRule="exact"/>
              <w:rPr>
                <w:rFonts w:ascii="仿宋_GB2312" w:eastAsia="仿宋_GB2312" w:hAnsiTheme="minorEastAsia" w:hint="default"/>
                <w:b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b/>
                <w:sz w:val="32"/>
                <w:szCs w:val="32"/>
              </w:rPr>
              <w:lastRenderedPageBreak/>
              <w:t>新高考改革下高中生选科决策的现状</w:t>
            </w:r>
          </w:p>
          <w:p w:rsidR="00D93D20" w:rsidRPr="007B3E70" w:rsidRDefault="00D93D20" w:rsidP="00800868">
            <w:pPr>
              <w:spacing w:after="0" w:line="440" w:lineRule="exact"/>
              <w:rPr>
                <w:rFonts w:ascii="仿宋_GB2312" w:eastAsia="仿宋_GB2312" w:hAnsiTheme="minorEastAsia" w:hint="default"/>
                <w:b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b/>
                <w:sz w:val="32"/>
                <w:szCs w:val="32"/>
              </w:rPr>
              <w:t xml:space="preserve">     与影响因素</w:t>
            </w:r>
          </w:p>
          <w:p w:rsidR="00D93D20" w:rsidRPr="007B3E70" w:rsidRDefault="00D93D20" w:rsidP="00D93D20">
            <w:pPr>
              <w:numPr>
                <w:ilvl w:val="0"/>
                <w:numId w:val="8"/>
              </w:numPr>
              <w:spacing w:after="0" w:line="440" w:lineRule="exact"/>
              <w:rPr>
                <w:rFonts w:ascii="仿宋_GB2312" w:eastAsia="仿宋_GB2312" w:hAnsiTheme="minorEastAsia" w:hint="default"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t>学生个体层面的选科决策问题及影响因素</w:t>
            </w:r>
          </w:p>
          <w:p w:rsidR="00D93D20" w:rsidRPr="007B3E70" w:rsidRDefault="00D93D20" w:rsidP="00D93D20">
            <w:pPr>
              <w:numPr>
                <w:ilvl w:val="0"/>
                <w:numId w:val="8"/>
              </w:numPr>
              <w:spacing w:after="0" w:line="440" w:lineRule="exact"/>
              <w:rPr>
                <w:rFonts w:ascii="仿宋_GB2312" w:eastAsia="仿宋_GB2312" w:hAnsiTheme="minorEastAsia" w:hint="default"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lastRenderedPageBreak/>
              <w:t>学校管理层面的选科决策问题及影响因素</w:t>
            </w:r>
          </w:p>
          <w:p w:rsidR="00D93D20" w:rsidRPr="007B3E70" w:rsidRDefault="00D93D20" w:rsidP="00D93D20">
            <w:pPr>
              <w:numPr>
                <w:ilvl w:val="0"/>
                <w:numId w:val="8"/>
              </w:numPr>
              <w:spacing w:after="0" w:line="440" w:lineRule="exact"/>
              <w:rPr>
                <w:rFonts w:ascii="仿宋_GB2312" w:eastAsia="仿宋_GB2312" w:hAnsiTheme="minorEastAsia" w:hint="default"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t>班主任及心理咨询教师面对的学生选科决策问题</w:t>
            </w:r>
          </w:p>
          <w:p w:rsidR="00D93D20" w:rsidRPr="007B3E70" w:rsidRDefault="00D93D20" w:rsidP="00D93D20">
            <w:pPr>
              <w:numPr>
                <w:ilvl w:val="0"/>
                <w:numId w:val="7"/>
              </w:numPr>
              <w:spacing w:after="0" w:line="440" w:lineRule="exact"/>
              <w:rPr>
                <w:rFonts w:ascii="仿宋_GB2312" w:eastAsia="仿宋_GB2312" w:hAnsiTheme="minorEastAsia" w:hint="default"/>
                <w:b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b/>
                <w:sz w:val="32"/>
                <w:szCs w:val="32"/>
              </w:rPr>
              <w:t>SMART选科决策理论及工具介绍</w:t>
            </w:r>
          </w:p>
          <w:p w:rsidR="00D93D20" w:rsidRPr="007B3E70" w:rsidRDefault="00D93D20" w:rsidP="00D93D20">
            <w:pPr>
              <w:numPr>
                <w:ilvl w:val="0"/>
                <w:numId w:val="9"/>
              </w:numPr>
              <w:spacing w:after="0" w:line="440" w:lineRule="exact"/>
              <w:rPr>
                <w:rFonts w:ascii="仿宋_GB2312" w:eastAsia="仿宋_GB2312" w:hAnsiTheme="minorEastAsia" w:hint="default"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t>SMART选科决策理论的理论基础及其意义与特点</w:t>
            </w:r>
          </w:p>
          <w:p w:rsidR="00D93D20" w:rsidRPr="007B3E70" w:rsidRDefault="00D93D20" w:rsidP="00D93D20">
            <w:pPr>
              <w:numPr>
                <w:ilvl w:val="0"/>
                <w:numId w:val="9"/>
              </w:numPr>
              <w:spacing w:after="0" w:line="440" w:lineRule="exact"/>
              <w:rPr>
                <w:rFonts w:ascii="仿宋_GB2312" w:eastAsia="仿宋_GB2312" w:hAnsiTheme="minorEastAsia" w:hint="default"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t>SMART选科决策理论及工具的应用方法</w:t>
            </w:r>
          </w:p>
          <w:p w:rsidR="00D93D20" w:rsidRPr="007B3E70" w:rsidRDefault="00D93D20" w:rsidP="00D93D20">
            <w:pPr>
              <w:numPr>
                <w:ilvl w:val="0"/>
                <w:numId w:val="7"/>
              </w:numPr>
              <w:spacing w:after="0" w:line="440" w:lineRule="exact"/>
              <w:rPr>
                <w:rFonts w:ascii="仿宋_GB2312" w:eastAsia="仿宋_GB2312" w:hAnsiTheme="minorEastAsia" w:hint="default"/>
                <w:b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b/>
                <w:sz w:val="32"/>
                <w:szCs w:val="32"/>
              </w:rPr>
              <w:t>基于SMART选科决策模型的数据分析</w:t>
            </w:r>
          </w:p>
          <w:p w:rsidR="00D93D20" w:rsidRPr="007B3E70" w:rsidRDefault="00D93D20" w:rsidP="00800868">
            <w:pPr>
              <w:spacing w:after="0" w:line="440" w:lineRule="exact"/>
              <w:rPr>
                <w:rFonts w:ascii="仿宋_GB2312" w:eastAsia="仿宋_GB2312" w:hAnsiTheme="minorEastAsia" w:hint="default"/>
                <w:b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b/>
                <w:sz w:val="32"/>
                <w:szCs w:val="32"/>
              </w:rPr>
              <w:t xml:space="preserve">     和评价方法</w:t>
            </w:r>
          </w:p>
          <w:p w:rsidR="00D93D20" w:rsidRPr="007B3E70" w:rsidRDefault="00D93D20" w:rsidP="00D93D20">
            <w:pPr>
              <w:numPr>
                <w:ilvl w:val="0"/>
                <w:numId w:val="10"/>
              </w:numPr>
              <w:spacing w:after="0" w:line="440" w:lineRule="exact"/>
              <w:rPr>
                <w:rFonts w:ascii="仿宋_GB2312" w:eastAsia="仿宋_GB2312" w:hAnsiTheme="minorEastAsia" w:hint="default"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t>SMART选科决策模型在高中生</w:t>
            </w:r>
            <w:r>
              <w:rPr>
                <w:rFonts w:ascii="仿宋_GB2312" w:eastAsia="仿宋_GB2312" w:hAnsiTheme="minorEastAsia"/>
                <w:sz w:val="32"/>
                <w:szCs w:val="32"/>
              </w:rPr>
              <w:t>学业</w:t>
            </w:r>
            <w:r>
              <w:rPr>
                <w:rFonts w:ascii="仿宋_GB2312" w:eastAsia="仿宋_GB2312" w:hAnsiTheme="minorEastAsia" w:hint="default"/>
                <w:sz w:val="32"/>
                <w:szCs w:val="32"/>
              </w:rPr>
              <w:t>与</w:t>
            </w:r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t>生涯辅导工作中的应用案例</w:t>
            </w:r>
          </w:p>
          <w:p w:rsidR="00D93D20" w:rsidRPr="007B3E70" w:rsidRDefault="00D93D20" w:rsidP="00D93D20">
            <w:pPr>
              <w:numPr>
                <w:ilvl w:val="0"/>
                <w:numId w:val="10"/>
              </w:numPr>
              <w:spacing w:after="0" w:line="440" w:lineRule="exact"/>
              <w:rPr>
                <w:rFonts w:ascii="仿宋_GB2312" w:eastAsia="仿宋_GB2312" w:hAnsiTheme="minorEastAsia" w:hint="default"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t>SMART选科决策模型的数据分析和评价框架</w:t>
            </w:r>
          </w:p>
          <w:p w:rsidR="00D93D20" w:rsidRPr="007B3E70" w:rsidRDefault="00D93D20" w:rsidP="00D93D20">
            <w:pPr>
              <w:numPr>
                <w:ilvl w:val="0"/>
                <w:numId w:val="10"/>
              </w:numPr>
              <w:spacing w:after="0" w:line="440" w:lineRule="exact"/>
              <w:rPr>
                <w:rFonts w:ascii="仿宋_GB2312" w:eastAsia="仿宋_GB2312" w:hAnsiTheme="minorEastAsia" w:hint="default"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t>基于SMART选科决策模型的高中生生涯辅导</w:t>
            </w:r>
          </w:p>
        </w:tc>
        <w:tc>
          <w:tcPr>
            <w:tcW w:w="487" w:type="pct"/>
          </w:tcPr>
          <w:p w:rsidR="00D93D20" w:rsidRPr="007B3E70" w:rsidRDefault="00D93D20" w:rsidP="00800868">
            <w:pPr>
              <w:spacing w:line="440" w:lineRule="exact"/>
              <w:jc w:val="center"/>
              <w:rPr>
                <w:rFonts w:ascii="仿宋_GB2312" w:eastAsia="仿宋_GB2312" w:hAnsiTheme="minorEastAsia" w:hint="default"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lastRenderedPageBreak/>
              <w:t>李玲</w:t>
            </w:r>
          </w:p>
        </w:tc>
      </w:tr>
      <w:tr w:rsidR="00D93D20" w:rsidRPr="007B3E70" w:rsidTr="00800868">
        <w:trPr>
          <w:jc w:val="center"/>
        </w:trPr>
        <w:tc>
          <w:tcPr>
            <w:tcW w:w="336" w:type="pct"/>
            <w:vMerge w:val="restart"/>
          </w:tcPr>
          <w:p w:rsidR="00D93D20" w:rsidRPr="007B3E70" w:rsidRDefault="00D93D20" w:rsidP="00800868">
            <w:pPr>
              <w:spacing w:line="440" w:lineRule="exact"/>
              <w:jc w:val="center"/>
              <w:rPr>
                <w:rFonts w:ascii="仿宋_GB2312" w:eastAsia="仿宋_GB2312" w:hAnsiTheme="minorEastAsia" w:hint="default"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lastRenderedPageBreak/>
              <w:t>4月1</w:t>
            </w:r>
            <w:r>
              <w:rPr>
                <w:rFonts w:ascii="仿宋_GB2312" w:eastAsia="仿宋_GB2312" w:hAnsiTheme="minorEastAsia" w:hint="default"/>
                <w:sz w:val="32"/>
                <w:szCs w:val="32"/>
              </w:rPr>
              <w:t>4</w:t>
            </w:r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t>日</w:t>
            </w:r>
          </w:p>
          <w:p w:rsidR="00D93D20" w:rsidRPr="007B3E70" w:rsidRDefault="00D93D20" w:rsidP="00800868">
            <w:pPr>
              <w:spacing w:line="440" w:lineRule="exact"/>
              <w:jc w:val="center"/>
              <w:rPr>
                <w:rFonts w:ascii="仿宋_GB2312" w:eastAsia="仿宋_GB2312" w:hAnsiTheme="minorEastAsia" w:hint="default"/>
                <w:sz w:val="32"/>
                <w:szCs w:val="32"/>
              </w:rPr>
            </w:pPr>
          </w:p>
        </w:tc>
        <w:tc>
          <w:tcPr>
            <w:tcW w:w="411" w:type="pct"/>
          </w:tcPr>
          <w:p w:rsidR="00D93D20" w:rsidRPr="007B3E70" w:rsidRDefault="00D93D20" w:rsidP="00800868">
            <w:pPr>
              <w:spacing w:line="440" w:lineRule="exact"/>
              <w:jc w:val="center"/>
              <w:rPr>
                <w:rFonts w:ascii="仿宋_GB2312" w:eastAsia="仿宋_GB2312" w:hAnsiTheme="minorEastAsia" w:hint="default"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t>9:00—12:00</w:t>
            </w:r>
          </w:p>
        </w:tc>
        <w:tc>
          <w:tcPr>
            <w:tcW w:w="704" w:type="pct"/>
          </w:tcPr>
          <w:p w:rsidR="00D93D20" w:rsidRPr="007B3E70" w:rsidRDefault="00D93D20" w:rsidP="00800868">
            <w:pPr>
              <w:spacing w:line="440" w:lineRule="exact"/>
              <w:rPr>
                <w:rFonts w:ascii="仿宋_GB2312" w:eastAsia="仿宋_GB2312" w:hAnsiTheme="minorEastAsia" w:hint="default"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t>国际生涯测评理论及工具</w:t>
            </w:r>
          </w:p>
        </w:tc>
        <w:tc>
          <w:tcPr>
            <w:tcW w:w="3062" w:type="pct"/>
          </w:tcPr>
          <w:p w:rsidR="00D93D20" w:rsidRPr="007B3E70" w:rsidRDefault="00D93D20" w:rsidP="00800868">
            <w:pPr>
              <w:spacing w:line="440" w:lineRule="exact"/>
              <w:rPr>
                <w:rFonts w:ascii="仿宋_GB2312" w:eastAsia="仿宋_GB2312" w:hAnsiTheme="minorEastAsia" w:hint="default"/>
                <w:b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b/>
                <w:sz w:val="32"/>
                <w:szCs w:val="32"/>
              </w:rPr>
              <w:t>（1）兴趣</w:t>
            </w:r>
            <w:r>
              <w:rPr>
                <w:rFonts w:ascii="仿宋_GB2312" w:eastAsia="仿宋_GB2312" w:hAnsiTheme="minorEastAsia" w:hint="default"/>
                <w:b/>
                <w:sz w:val="32"/>
                <w:szCs w:val="32"/>
              </w:rPr>
              <w:t>与生涯发展</w:t>
            </w:r>
          </w:p>
          <w:p w:rsidR="00D93D20" w:rsidRPr="007B3E70" w:rsidRDefault="00D93D20" w:rsidP="00D93D20">
            <w:pPr>
              <w:numPr>
                <w:ilvl w:val="0"/>
                <w:numId w:val="4"/>
              </w:numPr>
              <w:spacing w:after="0" w:line="440" w:lineRule="exact"/>
              <w:rPr>
                <w:rFonts w:ascii="仿宋_GB2312" w:eastAsia="仿宋_GB2312" w:hAnsiTheme="minorEastAsia" w:hint="default"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t>霍兰德职业兴趣理论介绍</w:t>
            </w:r>
          </w:p>
          <w:p w:rsidR="00D93D20" w:rsidRPr="007B3E70" w:rsidRDefault="00D93D20" w:rsidP="00D93D20">
            <w:pPr>
              <w:numPr>
                <w:ilvl w:val="0"/>
                <w:numId w:val="4"/>
              </w:numPr>
              <w:spacing w:after="0" w:line="440" w:lineRule="exact"/>
              <w:rPr>
                <w:rFonts w:ascii="仿宋_GB2312" w:eastAsia="仿宋_GB2312" w:hAnsiTheme="minorEastAsia" w:hint="default"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t>霍兰德职业兴趣与专业选择与职业发展</w:t>
            </w:r>
          </w:p>
          <w:p w:rsidR="00D93D20" w:rsidRPr="007B3E70" w:rsidRDefault="00D93D20" w:rsidP="00D93D20">
            <w:pPr>
              <w:numPr>
                <w:ilvl w:val="0"/>
                <w:numId w:val="4"/>
              </w:numPr>
              <w:spacing w:after="0" w:line="440" w:lineRule="exact"/>
              <w:rPr>
                <w:rFonts w:ascii="仿宋_GB2312" w:eastAsia="仿宋_GB2312" w:hAnsiTheme="minorEastAsia" w:hint="default"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t>霍兰德职业兴趣测评报告解读</w:t>
            </w:r>
          </w:p>
          <w:p w:rsidR="00D93D20" w:rsidRPr="007B3E70" w:rsidRDefault="00D93D20" w:rsidP="00800868">
            <w:pPr>
              <w:spacing w:line="440" w:lineRule="exact"/>
              <w:outlineLvl w:val="0"/>
              <w:rPr>
                <w:rFonts w:ascii="仿宋_GB2312" w:eastAsia="仿宋_GB2312" w:hAnsiTheme="minorEastAsia" w:hint="default"/>
                <w:b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b/>
                <w:sz w:val="32"/>
                <w:szCs w:val="32"/>
              </w:rPr>
              <w:t>（2）性格</w:t>
            </w:r>
            <w:r>
              <w:rPr>
                <w:rFonts w:ascii="仿宋_GB2312" w:eastAsia="仿宋_GB2312" w:hAnsiTheme="minorEastAsia" w:hint="default"/>
                <w:b/>
                <w:sz w:val="32"/>
                <w:szCs w:val="32"/>
              </w:rPr>
              <w:t>与生涯发展</w:t>
            </w:r>
          </w:p>
          <w:p w:rsidR="00D93D20" w:rsidRPr="007B3E70" w:rsidRDefault="00D93D20" w:rsidP="00D93D20">
            <w:pPr>
              <w:numPr>
                <w:ilvl w:val="0"/>
                <w:numId w:val="5"/>
              </w:numPr>
              <w:spacing w:after="0" w:line="440" w:lineRule="exact"/>
              <w:rPr>
                <w:rFonts w:ascii="仿宋_GB2312" w:eastAsia="仿宋_GB2312" w:hAnsiTheme="minorEastAsia" w:hint="default"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t>MBTI理论介绍</w:t>
            </w:r>
          </w:p>
          <w:p w:rsidR="00D93D20" w:rsidRPr="007B3E70" w:rsidRDefault="00D93D20" w:rsidP="00D93D20">
            <w:pPr>
              <w:numPr>
                <w:ilvl w:val="0"/>
                <w:numId w:val="5"/>
              </w:numPr>
              <w:spacing w:after="0" w:line="440" w:lineRule="exact"/>
              <w:rPr>
                <w:rFonts w:ascii="仿宋_GB2312" w:eastAsia="仿宋_GB2312" w:hAnsiTheme="minorEastAsia" w:hint="default"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lastRenderedPageBreak/>
              <w:t>职业性格与专业选择与职业发展</w:t>
            </w:r>
          </w:p>
          <w:p w:rsidR="00D93D20" w:rsidRPr="007B3E70" w:rsidRDefault="00D93D20" w:rsidP="00D93D20">
            <w:pPr>
              <w:numPr>
                <w:ilvl w:val="0"/>
                <w:numId w:val="5"/>
              </w:numPr>
              <w:spacing w:after="0" w:line="440" w:lineRule="exact"/>
              <w:rPr>
                <w:rFonts w:ascii="仿宋_GB2312" w:eastAsia="仿宋_GB2312" w:hAnsiTheme="minorEastAsia" w:hint="default"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t>MBTI报告测评解读</w:t>
            </w:r>
          </w:p>
          <w:p w:rsidR="00D93D20" w:rsidRPr="007B3E70" w:rsidRDefault="00D93D20" w:rsidP="00800868">
            <w:pPr>
              <w:spacing w:line="440" w:lineRule="exact"/>
              <w:outlineLvl w:val="0"/>
              <w:rPr>
                <w:rFonts w:ascii="仿宋_GB2312" w:eastAsia="仿宋_GB2312" w:hAnsiTheme="minorEastAsia" w:hint="default"/>
                <w:b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b/>
                <w:sz w:val="32"/>
                <w:szCs w:val="32"/>
              </w:rPr>
              <w:t>（3）价值观</w:t>
            </w:r>
            <w:r>
              <w:rPr>
                <w:rFonts w:ascii="仿宋_GB2312" w:eastAsia="仿宋_GB2312" w:hAnsiTheme="minorEastAsia" w:hint="default"/>
                <w:b/>
                <w:sz w:val="32"/>
                <w:szCs w:val="32"/>
              </w:rPr>
              <w:t>与生涯发展</w:t>
            </w:r>
          </w:p>
          <w:p w:rsidR="00D93D20" w:rsidRPr="007B3E70" w:rsidRDefault="00D93D20" w:rsidP="00D93D20">
            <w:pPr>
              <w:numPr>
                <w:ilvl w:val="0"/>
                <w:numId w:val="6"/>
              </w:numPr>
              <w:spacing w:after="0" w:line="440" w:lineRule="exact"/>
              <w:rPr>
                <w:rFonts w:ascii="仿宋_GB2312" w:eastAsia="仿宋_GB2312" w:hAnsiTheme="minorEastAsia" w:hint="default"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t>价值观理论介绍</w:t>
            </w:r>
          </w:p>
          <w:p w:rsidR="00D93D20" w:rsidRPr="007B3E70" w:rsidRDefault="00D93D20" w:rsidP="00D93D20">
            <w:pPr>
              <w:numPr>
                <w:ilvl w:val="0"/>
                <w:numId w:val="6"/>
              </w:numPr>
              <w:spacing w:after="0" w:line="440" w:lineRule="exact"/>
              <w:rPr>
                <w:rFonts w:ascii="仿宋_GB2312" w:eastAsia="仿宋_GB2312" w:hAnsiTheme="minorEastAsia" w:hint="default"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t>价值观与专业选择与职业发展</w:t>
            </w:r>
          </w:p>
          <w:p w:rsidR="00D93D20" w:rsidRPr="007B3E70" w:rsidRDefault="00D93D20" w:rsidP="00D93D20">
            <w:pPr>
              <w:numPr>
                <w:ilvl w:val="0"/>
                <w:numId w:val="6"/>
              </w:numPr>
              <w:spacing w:after="0" w:line="440" w:lineRule="exact"/>
              <w:rPr>
                <w:rFonts w:ascii="仿宋_GB2312" w:eastAsia="仿宋_GB2312" w:hAnsiTheme="minorEastAsia" w:hint="default"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t>价值观测评报告解读</w:t>
            </w:r>
          </w:p>
          <w:p w:rsidR="00D93D20" w:rsidRPr="007B3E70" w:rsidRDefault="00D93D20" w:rsidP="00800868">
            <w:pPr>
              <w:spacing w:after="0" w:line="440" w:lineRule="exact"/>
              <w:rPr>
                <w:rFonts w:ascii="仿宋_GB2312" w:eastAsia="仿宋_GB2312" w:hAnsiTheme="minorEastAsia" w:hint="default"/>
                <w:sz w:val="32"/>
                <w:szCs w:val="32"/>
              </w:rPr>
            </w:pPr>
          </w:p>
        </w:tc>
        <w:tc>
          <w:tcPr>
            <w:tcW w:w="487" w:type="pct"/>
            <w:vMerge w:val="restart"/>
          </w:tcPr>
          <w:p w:rsidR="00D93D20" w:rsidRPr="007B3E70" w:rsidRDefault="00D93D20" w:rsidP="00800868">
            <w:pPr>
              <w:spacing w:line="440" w:lineRule="exact"/>
              <w:jc w:val="center"/>
              <w:rPr>
                <w:rFonts w:ascii="仿宋_GB2312" w:eastAsia="仿宋_GB2312" w:hAnsiTheme="minorEastAsia" w:hint="default"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lastRenderedPageBreak/>
              <w:t>高艳</w:t>
            </w:r>
          </w:p>
        </w:tc>
      </w:tr>
      <w:tr w:rsidR="00D93D20" w:rsidRPr="007B3E70" w:rsidTr="00800868">
        <w:trPr>
          <w:jc w:val="center"/>
        </w:trPr>
        <w:tc>
          <w:tcPr>
            <w:tcW w:w="336" w:type="pct"/>
            <w:vMerge/>
          </w:tcPr>
          <w:p w:rsidR="00D93D20" w:rsidRPr="007B3E70" w:rsidRDefault="00D93D20" w:rsidP="00800868">
            <w:pPr>
              <w:spacing w:line="440" w:lineRule="exact"/>
              <w:jc w:val="center"/>
              <w:rPr>
                <w:rFonts w:ascii="仿宋_GB2312" w:eastAsia="仿宋_GB2312" w:hAnsiTheme="minorEastAsia" w:hint="default"/>
                <w:sz w:val="32"/>
                <w:szCs w:val="32"/>
              </w:rPr>
            </w:pPr>
          </w:p>
        </w:tc>
        <w:tc>
          <w:tcPr>
            <w:tcW w:w="411" w:type="pct"/>
          </w:tcPr>
          <w:p w:rsidR="00D93D20" w:rsidRPr="007B3E70" w:rsidRDefault="00D93D20" w:rsidP="00800868">
            <w:pPr>
              <w:spacing w:line="440" w:lineRule="exact"/>
              <w:jc w:val="center"/>
              <w:rPr>
                <w:rFonts w:ascii="仿宋_GB2312" w:eastAsia="仿宋_GB2312" w:hAnsiTheme="minorEastAsia" w:hint="default"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t>14:00—1</w:t>
            </w:r>
            <w:r>
              <w:rPr>
                <w:rFonts w:ascii="仿宋_GB2312" w:eastAsia="仿宋_GB2312" w:hAnsiTheme="minorEastAsia" w:hint="default"/>
                <w:sz w:val="32"/>
                <w:szCs w:val="32"/>
              </w:rPr>
              <w:t>7</w:t>
            </w:r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t>:00</w:t>
            </w:r>
          </w:p>
        </w:tc>
        <w:tc>
          <w:tcPr>
            <w:tcW w:w="704" w:type="pct"/>
          </w:tcPr>
          <w:p w:rsidR="00D93D20" w:rsidRPr="007B3E70" w:rsidRDefault="00D93D20" w:rsidP="00800868">
            <w:pPr>
              <w:spacing w:line="440" w:lineRule="exact"/>
              <w:rPr>
                <w:rFonts w:ascii="仿宋_GB2312" w:eastAsia="仿宋_GB2312" w:hAnsiTheme="minorEastAsia" w:hint="default"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t>中学生生涯教育活动</w:t>
            </w:r>
          </w:p>
          <w:p w:rsidR="00D93D20" w:rsidRPr="007B3E70" w:rsidRDefault="00D93D20" w:rsidP="00800868">
            <w:pPr>
              <w:spacing w:line="440" w:lineRule="exact"/>
              <w:rPr>
                <w:rFonts w:ascii="仿宋_GB2312" w:eastAsia="仿宋_GB2312" w:hAnsiTheme="minorEastAsia" w:hint="default"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t>课程设计</w:t>
            </w:r>
          </w:p>
        </w:tc>
        <w:tc>
          <w:tcPr>
            <w:tcW w:w="3062" w:type="pct"/>
          </w:tcPr>
          <w:p w:rsidR="00D93D20" w:rsidRPr="007B3E70" w:rsidRDefault="00D93D20" w:rsidP="00800868">
            <w:pPr>
              <w:spacing w:line="440" w:lineRule="exact"/>
              <w:rPr>
                <w:rFonts w:ascii="仿宋_GB2312" w:eastAsia="仿宋_GB2312" w:hAnsiTheme="minorEastAsia" w:hint="default"/>
                <w:b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b/>
                <w:sz w:val="32"/>
                <w:szCs w:val="32"/>
              </w:rPr>
              <w:t>（1）生涯课程设计概述</w:t>
            </w:r>
          </w:p>
          <w:p w:rsidR="00D93D20" w:rsidRPr="007B3E70" w:rsidRDefault="00D93D20" w:rsidP="00D93D20">
            <w:pPr>
              <w:numPr>
                <w:ilvl w:val="0"/>
                <w:numId w:val="11"/>
              </w:numPr>
              <w:spacing w:after="0" w:line="440" w:lineRule="exact"/>
              <w:rPr>
                <w:rFonts w:ascii="仿宋_GB2312" w:eastAsia="仿宋_GB2312" w:hAnsiTheme="minorEastAsia" w:hint="default"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t>生涯规划课程的目的</w:t>
            </w:r>
          </w:p>
          <w:p w:rsidR="00D93D20" w:rsidRPr="007B3E70" w:rsidRDefault="00D93D20" w:rsidP="00D93D20">
            <w:pPr>
              <w:numPr>
                <w:ilvl w:val="0"/>
                <w:numId w:val="11"/>
              </w:numPr>
              <w:spacing w:after="0" w:line="440" w:lineRule="exact"/>
              <w:rPr>
                <w:rFonts w:ascii="仿宋_GB2312" w:eastAsia="仿宋_GB2312" w:hAnsiTheme="minorEastAsia" w:hint="default"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t>生涯规划课程设计思路和框架</w:t>
            </w:r>
          </w:p>
          <w:p w:rsidR="00D93D20" w:rsidRPr="007B3E70" w:rsidRDefault="00D93D20" w:rsidP="00D93D20">
            <w:pPr>
              <w:numPr>
                <w:ilvl w:val="0"/>
                <w:numId w:val="11"/>
              </w:numPr>
              <w:spacing w:after="0" w:line="440" w:lineRule="exact"/>
              <w:rPr>
                <w:rFonts w:ascii="仿宋_GB2312" w:eastAsia="仿宋_GB2312" w:hAnsiTheme="minorEastAsia" w:hint="default"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t>优秀教师生涯规划指导案例分享及研讨</w:t>
            </w:r>
          </w:p>
          <w:p w:rsidR="00D93D20" w:rsidRPr="007B3E70" w:rsidRDefault="00D93D20" w:rsidP="00800868">
            <w:pPr>
              <w:spacing w:line="440" w:lineRule="exact"/>
              <w:outlineLvl w:val="0"/>
              <w:rPr>
                <w:rFonts w:ascii="仿宋_GB2312" w:eastAsia="仿宋_GB2312" w:hAnsiTheme="minorEastAsia" w:hint="default"/>
                <w:b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b/>
                <w:sz w:val="32"/>
                <w:szCs w:val="32"/>
              </w:rPr>
              <w:t>（2）校内生涯规划指导中心的运营</w:t>
            </w:r>
          </w:p>
          <w:p w:rsidR="00D93D20" w:rsidRPr="007B3E70" w:rsidRDefault="00D93D20" w:rsidP="00D93D20">
            <w:pPr>
              <w:numPr>
                <w:ilvl w:val="0"/>
                <w:numId w:val="12"/>
              </w:numPr>
              <w:spacing w:after="0" w:line="440" w:lineRule="exact"/>
              <w:rPr>
                <w:rFonts w:ascii="仿宋_GB2312" w:eastAsia="仿宋_GB2312" w:hAnsiTheme="minorEastAsia" w:hint="default"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t>学业生涯规划师的重要性及意义价值</w:t>
            </w:r>
          </w:p>
          <w:p w:rsidR="00D93D20" w:rsidRPr="007B3E70" w:rsidRDefault="00D93D20" w:rsidP="00D93D20">
            <w:pPr>
              <w:numPr>
                <w:ilvl w:val="0"/>
                <w:numId w:val="12"/>
              </w:numPr>
              <w:spacing w:after="0" w:line="440" w:lineRule="exact"/>
              <w:rPr>
                <w:rFonts w:ascii="仿宋_GB2312" w:eastAsia="仿宋_GB2312" w:hAnsiTheme="minorEastAsia" w:hint="default"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t>学业生涯规划师在学校工作的角色与规范</w:t>
            </w:r>
          </w:p>
          <w:p w:rsidR="00D93D20" w:rsidRPr="007B3E70" w:rsidRDefault="00D93D20" w:rsidP="00D93D20">
            <w:pPr>
              <w:numPr>
                <w:ilvl w:val="0"/>
                <w:numId w:val="12"/>
              </w:numPr>
              <w:spacing w:after="0" w:line="440" w:lineRule="exact"/>
              <w:rPr>
                <w:rFonts w:ascii="仿宋_GB2312" w:eastAsia="仿宋_GB2312" w:hAnsiTheme="minorEastAsia" w:hint="default"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t>学业生涯规划师的工作内容与工作流程</w:t>
            </w:r>
          </w:p>
          <w:p w:rsidR="00D93D20" w:rsidRPr="007B3E70" w:rsidRDefault="00D93D20" w:rsidP="00D93D20">
            <w:pPr>
              <w:numPr>
                <w:ilvl w:val="0"/>
                <w:numId w:val="12"/>
              </w:numPr>
              <w:spacing w:after="0" w:line="440" w:lineRule="exact"/>
              <w:rPr>
                <w:rFonts w:ascii="仿宋_GB2312" w:eastAsia="仿宋_GB2312" w:hAnsiTheme="minorEastAsia" w:hint="default"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t>学业生涯规划师职</w:t>
            </w:r>
            <w:proofErr w:type="gramStart"/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t>业素质</w:t>
            </w:r>
            <w:proofErr w:type="gramEnd"/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t>与道德要求</w:t>
            </w:r>
          </w:p>
          <w:p w:rsidR="00D93D20" w:rsidRPr="007B3E70" w:rsidRDefault="00D93D20" w:rsidP="00D93D20">
            <w:pPr>
              <w:numPr>
                <w:ilvl w:val="0"/>
                <w:numId w:val="12"/>
              </w:numPr>
              <w:spacing w:after="0" w:line="440" w:lineRule="exact"/>
              <w:rPr>
                <w:rFonts w:ascii="仿宋_GB2312" w:eastAsia="仿宋_GB2312" w:hAnsiTheme="minorEastAsia" w:hint="default"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t>校内生涯规划指导中心的运营案例分享</w:t>
            </w:r>
          </w:p>
          <w:p w:rsidR="00D93D20" w:rsidRPr="007B3E70" w:rsidRDefault="00D93D20" w:rsidP="00800868">
            <w:pPr>
              <w:spacing w:line="440" w:lineRule="exact"/>
              <w:outlineLvl w:val="0"/>
              <w:rPr>
                <w:rFonts w:ascii="仿宋_GB2312" w:eastAsia="仿宋_GB2312" w:hAnsiTheme="minorEastAsia" w:hint="default"/>
                <w:b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b/>
                <w:sz w:val="32"/>
                <w:szCs w:val="32"/>
              </w:rPr>
              <w:lastRenderedPageBreak/>
              <w:t>（3）优秀案例</w:t>
            </w:r>
          </w:p>
          <w:p w:rsidR="00D93D20" w:rsidRPr="007B3E70" w:rsidRDefault="00D93D20" w:rsidP="00D93D20">
            <w:pPr>
              <w:numPr>
                <w:ilvl w:val="0"/>
                <w:numId w:val="13"/>
              </w:numPr>
              <w:spacing w:after="0" w:line="440" w:lineRule="exact"/>
              <w:rPr>
                <w:rFonts w:ascii="仿宋_GB2312" w:eastAsia="仿宋_GB2312" w:hAnsiTheme="minorEastAsia" w:hint="default"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t>香港中学生涯教育概况及经验反思</w:t>
            </w:r>
          </w:p>
          <w:p w:rsidR="00D93D20" w:rsidRPr="007B3E70" w:rsidRDefault="00D93D20" w:rsidP="00D93D20">
            <w:pPr>
              <w:numPr>
                <w:ilvl w:val="0"/>
                <w:numId w:val="13"/>
              </w:numPr>
              <w:spacing w:after="0" w:line="440" w:lineRule="exact"/>
              <w:rPr>
                <w:rFonts w:ascii="仿宋_GB2312" w:eastAsia="仿宋_GB2312" w:hAnsiTheme="minorEastAsia" w:hint="default"/>
                <w:sz w:val="32"/>
                <w:szCs w:val="32"/>
              </w:rPr>
            </w:pPr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t>台湾中学生涯教育概况及经验反思</w:t>
            </w:r>
          </w:p>
          <w:p w:rsidR="00D93D20" w:rsidRPr="007B3E70" w:rsidRDefault="00D93D20" w:rsidP="00D93D20">
            <w:pPr>
              <w:numPr>
                <w:ilvl w:val="0"/>
                <w:numId w:val="13"/>
              </w:numPr>
              <w:spacing w:after="0" w:line="440" w:lineRule="exact"/>
              <w:rPr>
                <w:rFonts w:ascii="仿宋_GB2312" w:eastAsia="仿宋_GB2312" w:hAnsiTheme="minorEastAsia" w:hint="default"/>
                <w:sz w:val="32"/>
                <w:szCs w:val="32"/>
              </w:rPr>
            </w:pPr>
            <w:proofErr w:type="gramStart"/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t>浙沪新高考</w:t>
            </w:r>
            <w:proofErr w:type="gramEnd"/>
            <w:r w:rsidRPr="007B3E70">
              <w:rPr>
                <w:rFonts w:ascii="仿宋_GB2312" w:eastAsia="仿宋_GB2312" w:hAnsiTheme="minorEastAsia"/>
                <w:sz w:val="32"/>
                <w:szCs w:val="32"/>
              </w:rPr>
              <w:t>改革的进展及生涯教育经验</w:t>
            </w:r>
          </w:p>
        </w:tc>
        <w:tc>
          <w:tcPr>
            <w:tcW w:w="487" w:type="pct"/>
            <w:vMerge/>
          </w:tcPr>
          <w:p w:rsidR="00D93D20" w:rsidRPr="007B3E70" w:rsidRDefault="00D93D20" w:rsidP="00800868">
            <w:pPr>
              <w:spacing w:line="440" w:lineRule="exact"/>
              <w:jc w:val="center"/>
              <w:rPr>
                <w:rFonts w:ascii="仿宋_GB2312" w:eastAsia="仿宋_GB2312" w:hAnsiTheme="minorEastAsia" w:hint="default"/>
                <w:sz w:val="32"/>
                <w:szCs w:val="32"/>
              </w:rPr>
            </w:pPr>
          </w:p>
        </w:tc>
      </w:tr>
    </w:tbl>
    <w:p w:rsidR="00D93D20" w:rsidRPr="00E46D3D" w:rsidRDefault="00D93D20" w:rsidP="00D93D20">
      <w:pPr>
        <w:adjustRightInd w:val="0"/>
        <w:spacing w:after="0" w:line="560" w:lineRule="exact"/>
        <w:contextualSpacing/>
        <w:rPr>
          <w:rFonts w:ascii="仿宋_GB2312" w:eastAsia="仿宋_GB2312" w:hAnsiTheme="minorEastAsia" w:cs="微软雅黑" w:hint="default"/>
          <w:sz w:val="32"/>
          <w:szCs w:val="32"/>
          <w:lang w:val="zh-TW"/>
        </w:rPr>
      </w:pPr>
    </w:p>
    <w:p w:rsidR="00297507" w:rsidRDefault="00297507">
      <w:pPr>
        <w:rPr>
          <w:lang w:eastAsia="zh-TW"/>
        </w:rPr>
      </w:pPr>
    </w:p>
    <w:sectPr w:rsidR="00297507" w:rsidSect="00E46D3D">
      <w:pgSz w:w="16840" w:h="11900" w:orient="landscape"/>
      <w:pgMar w:top="1800" w:right="1440" w:bottom="1800" w:left="1440" w:header="708" w:footer="401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1B88AC"/>
    <w:multiLevelType w:val="singleLevel"/>
    <w:tmpl w:val="9D1B88A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</w:rPr>
    </w:lvl>
  </w:abstractNum>
  <w:abstractNum w:abstractNumId="1">
    <w:nsid w:val="B2CA6618"/>
    <w:multiLevelType w:val="singleLevel"/>
    <w:tmpl w:val="B2CA661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</w:rPr>
    </w:lvl>
  </w:abstractNum>
  <w:abstractNum w:abstractNumId="2">
    <w:nsid w:val="CCEE9EEC"/>
    <w:multiLevelType w:val="singleLevel"/>
    <w:tmpl w:val="CCEE9EE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</w:rPr>
    </w:lvl>
  </w:abstractNum>
  <w:abstractNum w:abstractNumId="3">
    <w:nsid w:val="DE1FFB52"/>
    <w:multiLevelType w:val="singleLevel"/>
    <w:tmpl w:val="DE1FFB5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</w:rPr>
    </w:lvl>
  </w:abstractNum>
  <w:abstractNum w:abstractNumId="4">
    <w:nsid w:val="E20475F5"/>
    <w:multiLevelType w:val="singleLevel"/>
    <w:tmpl w:val="E20475F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</w:rPr>
    </w:lvl>
  </w:abstractNum>
  <w:abstractNum w:abstractNumId="5">
    <w:nsid w:val="028986B1"/>
    <w:multiLevelType w:val="singleLevel"/>
    <w:tmpl w:val="028986B1"/>
    <w:lvl w:ilvl="0">
      <w:start w:val="1"/>
      <w:numFmt w:val="decimal"/>
      <w:suff w:val="nothing"/>
      <w:lvlText w:val="（%1）"/>
      <w:lvlJc w:val="left"/>
    </w:lvl>
  </w:abstractNum>
  <w:abstractNum w:abstractNumId="6">
    <w:nsid w:val="30F70B89"/>
    <w:multiLevelType w:val="singleLevel"/>
    <w:tmpl w:val="30F70B8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</w:rPr>
    </w:lvl>
  </w:abstractNum>
  <w:abstractNum w:abstractNumId="7">
    <w:nsid w:val="4310777C"/>
    <w:multiLevelType w:val="singleLevel"/>
    <w:tmpl w:val="4310777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</w:rPr>
    </w:lvl>
  </w:abstractNum>
  <w:abstractNum w:abstractNumId="8">
    <w:nsid w:val="47ACF416"/>
    <w:multiLevelType w:val="singleLevel"/>
    <w:tmpl w:val="47ACF41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</w:rPr>
    </w:lvl>
  </w:abstractNum>
  <w:abstractNum w:abstractNumId="9">
    <w:nsid w:val="50A03A9E"/>
    <w:multiLevelType w:val="singleLevel"/>
    <w:tmpl w:val="50A03A9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</w:rPr>
    </w:lvl>
  </w:abstractNum>
  <w:abstractNum w:abstractNumId="10">
    <w:nsid w:val="56D8EC62"/>
    <w:multiLevelType w:val="singleLevel"/>
    <w:tmpl w:val="56D8EC6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</w:rPr>
    </w:lvl>
  </w:abstractNum>
  <w:abstractNum w:abstractNumId="11">
    <w:nsid w:val="582B65CE"/>
    <w:multiLevelType w:val="singleLevel"/>
    <w:tmpl w:val="582B65C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</w:rPr>
    </w:lvl>
  </w:abstractNum>
  <w:abstractNum w:abstractNumId="12">
    <w:nsid w:val="668CB620"/>
    <w:multiLevelType w:val="singleLevel"/>
    <w:tmpl w:val="668CB62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0"/>
  </w:num>
  <w:num w:numId="10">
    <w:abstractNumId w:val="3"/>
  </w:num>
  <w:num w:numId="11">
    <w:abstractNumId w:val="1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D20"/>
    <w:rsid w:val="00297507"/>
    <w:rsid w:val="00D9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3D20"/>
    <w:pPr>
      <w:spacing w:after="200"/>
    </w:pPr>
    <w:rPr>
      <w:rFonts w:ascii="Arial Unicode MS" w:eastAsia="Tahoma" w:hAnsi="Arial Unicode MS" w:cs="Arial Unicode MS" w:hint="eastAsia"/>
      <w:color w:val="000000"/>
      <w:kern w:val="0"/>
      <w:sz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3D2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3D20"/>
    <w:pPr>
      <w:spacing w:after="200"/>
    </w:pPr>
    <w:rPr>
      <w:rFonts w:ascii="Arial Unicode MS" w:eastAsia="Tahoma" w:hAnsi="Arial Unicode MS" w:cs="Arial Unicode MS" w:hint="eastAsia"/>
      <w:color w:val="000000"/>
      <w:kern w:val="0"/>
      <w:sz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3D2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2019-03-21T03:07:00Z</dcterms:created>
  <dcterms:modified xsi:type="dcterms:W3CDTF">2019-03-21T03:07:00Z</dcterms:modified>
</cp:coreProperties>
</file>