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92" w:rsidRDefault="00B25A92" w:rsidP="00B25A92">
      <w:pPr>
        <w:tabs>
          <w:tab w:val="center" w:pos="4153"/>
        </w:tabs>
        <w:snapToGrid w:val="0"/>
        <w:spacing w:line="5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B25A92" w:rsidRDefault="00B25A92" w:rsidP="00B25A92">
      <w:pPr>
        <w:tabs>
          <w:tab w:val="center" w:pos="4153"/>
        </w:tabs>
        <w:snapToGrid w:val="0"/>
        <w:spacing w:line="560" w:lineRule="exact"/>
        <w:rPr>
          <w:rFonts w:ascii="仿宋_GB2312" w:eastAsia="仿宋_GB2312" w:hAnsi="仿宋" w:cs="仿宋"/>
          <w:b/>
          <w:sz w:val="32"/>
          <w:szCs w:val="32"/>
        </w:rPr>
      </w:pPr>
    </w:p>
    <w:p w:rsidR="00B25A92" w:rsidRDefault="00B25A92" w:rsidP="00B25A92">
      <w:pPr>
        <w:tabs>
          <w:tab w:val="center" w:pos="4153"/>
        </w:tabs>
        <w:snapToGrid w:val="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2018年中国教育学会教师培训者联盟年会参会回执单</w:t>
      </w:r>
    </w:p>
    <w:p w:rsidR="00B25A92" w:rsidRDefault="00B25A92" w:rsidP="00B25A92">
      <w:pPr>
        <w:tabs>
          <w:tab w:val="center" w:pos="4153"/>
        </w:tabs>
        <w:snapToGrid w:val="0"/>
        <w:spacing w:line="560" w:lineRule="exact"/>
        <w:rPr>
          <w:rFonts w:ascii="仿宋_GB2312" w:eastAsia="仿宋_GB2312" w:hAnsi="仿宋" w:cs="仿宋"/>
          <w:bCs/>
          <w:sz w:val="32"/>
          <w:szCs w:val="32"/>
        </w:rPr>
      </w:pPr>
    </w:p>
    <w:tbl>
      <w:tblPr>
        <w:tblW w:w="137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1134"/>
        <w:gridCol w:w="1014"/>
        <w:gridCol w:w="1417"/>
        <w:gridCol w:w="1538"/>
        <w:gridCol w:w="5975"/>
        <w:gridCol w:w="790"/>
      </w:tblGrid>
      <w:tr w:rsidR="00B25A92" w:rsidTr="00AB2259">
        <w:trPr>
          <w:trHeight w:val="1625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职务/</w:t>
            </w:r>
          </w:p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11月23日下午日程</w:t>
            </w:r>
          </w:p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（请选择以下议题中的一项，圆桌论坛、工作坊在不同场地同时进行）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A92" w:rsidRDefault="00B25A92" w:rsidP="00AB2259">
            <w:pPr>
              <w:snapToGrid w:val="0"/>
              <w:spacing w:line="560" w:lineRule="exact"/>
              <w:jc w:val="center"/>
              <w:textAlignment w:val="bottom"/>
              <w:rPr>
                <w:rFonts w:ascii="仿宋_GB2312" w:eastAsia="仿宋_GB2312" w:hAnsi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25A92" w:rsidTr="00AB2259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</w:rPr>
              <w:t>议题一：</w:t>
            </w: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教师培训体系建设振兴发展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(三场圆桌论坛平行进行)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高等学校教师培养培训一体化体系建设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区县教师发展中心体系与能力建设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粤港澳湾区教师协同发展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</w:rPr>
              <w:t>议题二：</w:t>
            </w: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教师培训模式创新与深度专业化（十一场工作坊平行进行）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 xml:space="preserve">港澳教师培训新模式示范 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新教师培训的方案设计与实施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教师培训核心能力提升策略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混合研修工作坊的关键路径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翻转课堂在教师培训中的应用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微认证在教师培训中的应用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ind w:left="320" w:hangingChars="100" w:hanging="320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基于人工智能和大数据的教师能力测评：精准服务教师专业发展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ind w:left="320" w:hangingChars="100" w:hanging="320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提升教师核心能力与技术：掌握培养新思维的有效工具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卓越教师培训内容变革的方向和路径</w:t>
            </w:r>
          </w:p>
          <w:p w:rsidR="00B25A92" w:rsidRPr="00D536D9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教师培训实践案例分享</w:t>
            </w:r>
          </w:p>
          <w:p w:rsidR="00B25A92" w:rsidRDefault="00B25A92" w:rsidP="00AB2259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D536D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D536D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地方特色教师培训模式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A92" w:rsidRDefault="00B25A92" w:rsidP="00AB2259">
            <w:pPr>
              <w:snapToGrid w:val="0"/>
              <w:spacing w:line="560" w:lineRule="exact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</w:tr>
    </w:tbl>
    <w:p w:rsidR="00B25A92" w:rsidRDefault="00B25A92" w:rsidP="00B25A92">
      <w:pPr>
        <w:tabs>
          <w:tab w:val="center" w:pos="4153"/>
        </w:tabs>
        <w:snapToGrid w:val="0"/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备注：请各单位及个人于2018年11月7日（星期三）前将本回执单的纸质版扫描件或电子文本以“**参加全国教师培训者联盟2018年年会回执单”为主题发至2018meeting@scnu.edu.cn。</w:t>
      </w:r>
    </w:p>
    <w:p w:rsidR="00A71AC7" w:rsidRPr="00B25A92" w:rsidRDefault="00A71AC7"/>
    <w:sectPr w:rsidR="00A71AC7" w:rsidRPr="00B25A92" w:rsidSect="00B25A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B6" w:rsidRDefault="00880EB6" w:rsidP="00B25A92">
      <w:r>
        <w:separator/>
      </w:r>
    </w:p>
  </w:endnote>
  <w:endnote w:type="continuationSeparator" w:id="0">
    <w:p w:rsidR="00880EB6" w:rsidRDefault="00880EB6" w:rsidP="00B2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B6" w:rsidRDefault="00880EB6" w:rsidP="00B25A92">
      <w:r>
        <w:separator/>
      </w:r>
    </w:p>
  </w:footnote>
  <w:footnote w:type="continuationSeparator" w:id="0">
    <w:p w:rsidR="00880EB6" w:rsidRDefault="00880EB6" w:rsidP="00B2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AC0"/>
    <w:rsid w:val="000A07C8"/>
    <w:rsid w:val="000C2A23"/>
    <w:rsid w:val="00880EB6"/>
    <w:rsid w:val="00A71AC7"/>
    <w:rsid w:val="00A92AC0"/>
    <w:rsid w:val="00B2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B5A8"/>
  <w15:docId w15:val="{6C4E496C-C7A5-4489-84B6-8176E26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A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Joe</cp:lastModifiedBy>
  <cp:revision>3</cp:revision>
  <dcterms:created xsi:type="dcterms:W3CDTF">2018-10-25T02:51:00Z</dcterms:created>
  <dcterms:modified xsi:type="dcterms:W3CDTF">2018-10-25T04:23:00Z</dcterms:modified>
</cp:coreProperties>
</file>