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28" w:rsidRDefault="00446328" w:rsidP="00446328">
      <w:pPr>
        <w:spacing w:line="364" w:lineRule="exact"/>
        <w:ind w:left="120"/>
        <w:rPr>
          <w:rFonts w:ascii="仿宋_GB2312" w:eastAsia="仿宋_GB2312" w:hAnsi="仿宋_GB2312" w:cs="仿宋_GB2312"/>
          <w:b/>
          <w:color w:val="0000FF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spacing w:val="1"/>
          <w:sz w:val="32"/>
          <w:szCs w:val="32"/>
          <w:lang w:eastAsia="zh-CN"/>
        </w:rPr>
        <w:t>附</w:t>
      </w:r>
      <w:r>
        <w:rPr>
          <w:rFonts w:ascii="黑体" w:eastAsia="黑体" w:hAnsi="黑体" w:cs="黑体" w:hint="eastAsia"/>
          <w:b/>
          <w:sz w:val="32"/>
          <w:szCs w:val="32"/>
          <w:lang w:eastAsia="zh-CN"/>
        </w:rPr>
        <w:t>件</w:t>
      </w:r>
      <w:r>
        <w:rPr>
          <w:rFonts w:ascii="黑体" w:eastAsia="黑体" w:hAnsi="黑体" w:cs="黑体" w:hint="eastAsia"/>
          <w:b/>
          <w:spacing w:val="-59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1</w:t>
      </w:r>
    </w:p>
    <w:p w:rsidR="00446328" w:rsidRDefault="00446328" w:rsidP="00446328">
      <w:pPr>
        <w:spacing w:before="6" w:line="26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46328" w:rsidRDefault="00446328" w:rsidP="00446328">
      <w:pPr>
        <w:pStyle w:val="a3"/>
        <w:spacing w:line="340" w:lineRule="exact"/>
        <w:ind w:left="0" w:right="19"/>
        <w:jc w:val="center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中国教育学会</w:t>
      </w:r>
      <w:bookmarkStart w:id="0" w:name="_GoBack"/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中青年教育理论工作者分会第</w:t>
      </w:r>
      <w:r>
        <w:rPr>
          <w:rFonts w:ascii="仿宋_GB2312" w:eastAsia="仿宋_GB2312" w:hAnsi="仿宋_GB2312" w:cs="仿宋_GB2312" w:hint="eastAsia"/>
          <w:b/>
          <w:spacing w:val="-1"/>
          <w:sz w:val="32"/>
          <w:szCs w:val="32"/>
          <w:lang w:eastAsia="zh-CN"/>
        </w:rPr>
        <w:t>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十七次学术年会</w:t>
      </w:r>
    </w:p>
    <w:bookmarkEnd w:id="0"/>
    <w:p w:rsidR="00446328" w:rsidRDefault="00446328" w:rsidP="00446328">
      <w:pPr>
        <w:pStyle w:val="a3"/>
        <w:spacing w:line="340" w:lineRule="exact"/>
        <w:ind w:left="0" w:right="19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proofErr w:type="spell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会议回执</w:t>
      </w:r>
      <w:proofErr w:type="spellEnd"/>
    </w:p>
    <w:p w:rsidR="00446328" w:rsidRDefault="00446328" w:rsidP="00446328">
      <w:pPr>
        <w:spacing w:before="6" w:line="3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43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430"/>
        <w:gridCol w:w="896"/>
        <w:gridCol w:w="868"/>
        <w:gridCol w:w="771"/>
        <w:gridCol w:w="361"/>
        <w:gridCol w:w="879"/>
        <w:gridCol w:w="1895"/>
      </w:tblGrid>
      <w:tr w:rsidR="00446328" w:rsidTr="007A03BE">
        <w:trPr>
          <w:trHeight w:hRule="exact" w:val="87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tabs>
                <w:tab w:val="left" w:pos="847"/>
              </w:tabs>
              <w:spacing w:line="353" w:lineRule="exact"/>
              <w:ind w:left="367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  <w:t>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tabs>
                <w:tab w:val="left" w:pos="561"/>
              </w:tabs>
              <w:spacing w:line="353" w:lineRule="exact"/>
              <w:ind w:left="8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  <w:t>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line="384" w:lineRule="exact"/>
              <w:ind w:left="32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</w:rPr>
              <w:t>/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before="8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</w:p>
        </w:tc>
      </w:tr>
      <w:tr w:rsidR="00446328" w:rsidTr="007A03BE">
        <w:trPr>
          <w:trHeight w:hRule="exact" w:val="71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before="76"/>
              <w:ind w:left="228" w:right="229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line="274" w:lineRule="exact"/>
              <w:ind w:left="2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固定</w:t>
            </w:r>
            <w:proofErr w:type="spellEnd"/>
          </w:p>
          <w:p w:rsidR="00446328" w:rsidRDefault="00446328" w:rsidP="007A03BE">
            <w:pPr>
              <w:pStyle w:val="TableParagraph"/>
              <w:spacing w:line="312" w:lineRule="exact"/>
              <w:ind w:left="2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28" w:rsidRDefault="00446328" w:rsidP="007A03BE">
            <w:pPr>
              <w:pStyle w:val="TableParagraph"/>
              <w:spacing w:before="2" w:line="1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46328" w:rsidRDefault="00446328" w:rsidP="007A03BE">
            <w:pPr>
              <w:pStyle w:val="TableParagraph"/>
              <w:ind w:left="282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</w:t>
            </w:r>
            <w:r>
              <w:rPr>
                <w:rFonts w:ascii="仿宋_GB2312" w:eastAsia="仿宋_GB2312" w:hAnsi="仿宋_GB2312" w:cs="仿宋_GB2312" w:hint="eastAsia"/>
                <w:spacing w:val="-2"/>
                <w:sz w:val="32"/>
                <w:szCs w:val="32"/>
              </w:rPr>
              <w:t>m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ail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46328" w:rsidTr="007A03BE">
        <w:trPr>
          <w:trHeight w:hRule="exact" w:val="4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line="353" w:lineRule="exact"/>
              <w:ind w:left="247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  <w:proofErr w:type="spellEnd"/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28" w:rsidRDefault="00446328" w:rsidP="007A03BE">
            <w:pPr>
              <w:pStyle w:val="TableParagraph"/>
              <w:tabs>
                <w:tab w:val="left" w:pos="739"/>
              </w:tabs>
              <w:spacing w:line="353" w:lineRule="exact"/>
              <w:ind w:left="259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  <w:t>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46328" w:rsidTr="007A03BE">
        <w:trPr>
          <w:trHeight w:hRule="exact" w:val="47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line="353" w:lineRule="exact"/>
              <w:ind w:left="247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  <w:proofErr w:type="spellEnd"/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46328" w:rsidTr="007A03BE">
        <w:trPr>
          <w:trHeight w:hRule="exact" w:val="142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line="274" w:lineRule="exact"/>
              <w:ind w:left="228" w:right="229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论文题目</w:t>
            </w:r>
          </w:p>
          <w:p w:rsidR="00446328" w:rsidRDefault="00446328" w:rsidP="007A03BE">
            <w:pPr>
              <w:pStyle w:val="TableParagraph"/>
              <w:spacing w:line="297" w:lineRule="exact"/>
              <w:ind w:left="-1" w:right="-13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（不加书名号）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</w:tr>
      <w:tr w:rsidR="00446328" w:rsidTr="007A03BE">
        <w:trPr>
          <w:trHeight w:hRule="exact" w:val="47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pStyle w:val="TableParagraph"/>
              <w:spacing w:line="353" w:lineRule="exact"/>
              <w:ind w:left="228" w:right="229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  <w:proofErr w:type="spellEnd"/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8" w:rsidRDefault="00446328" w:rsidP="007A03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46328" w:rsidRDefault="00446328" w:rsidP="00446328">
      <w:pPr>
        <w:pStyle w:val="a3"/>
        <w:spacing w:line="352" w:lineRule="exact"/>
        <w:ind w:left="600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</w:p>
    <w:p w:rsidR="00446328" w:rsidRDefault="00446328" w:rsidP="00446328">
      <w:pPr>
        <w:pStyle w:val="a3"/>
        <w:spacing w:line="352" w:lineRule="exact"/>
        <w:ind w:left="600"/>
        <w:rPr>
          <w:rFonts w:ascii="仿宋_GB2312" w:eastAsia="仿宋_GB2312" w:hAnsi="仿宋_GB2312" w:cs="仿宋_GB2312"/>
          <w:b/>
          <w:spacing w:val="-2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说明</w:t>
      </w:r>
      <w:proofErr w:type="spellEnd"/>
      <w:r>
        <w:rPr>
          <w:rFonts w:ascii="仿宋_GB2312" w:eastAsia="仿宋_GB2312" w:hAnsi="仿宋_GB2312" w:cs="仿宋_GB2312" w:hint="eastAsia"/>
          <w:b/>
          <w:spacing w:val="-22"/>
          <w:sz w:val="32"/>
          <w:szCs w:val="32"/>
        </w:rPr>
        <w:t>：</w:t>
      </w:r>
    </w:p>
    <w:p w:rsidR="00446328" w:rsidRDefault="00446328" w:rsidP="00446328">
      <w:pPr>
        <w:pStyle w:val="a3"/>
        <w:spacing w:line="360" w:lineRule="auto"/>
        <w:ind w:left="600"/>
        <w:rPr>
          <w:rFonts w:ascii="仿宋_GB2312" w:eastAsia="仿宋_GB2312" w:hAnsi="仿宋_GB2312" w:cs="仿宋_GB2312"/>
          <w:b/>
          <w:spacing w:val="-2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3"/>
          <w:sz w:val="32"/>
          <w:szCs w:val="32"/>
          <w:lang w:eastAsia="zh-CN"/>
        </w:rPr>
        <w:t>（1）</w:t>
      </w:r>
      <w:proofErr w:type="gramStart"/>
      <w:r>
        <w:rPr>
          <w:rFonts w:ascii="仿宋_GB2312" w:eastAsia="仿宋_GB2312" w:hAnsi="仿宋_GB2312" w:cs="仿宋_GB2312" w:hint="eastAsia"/>
          <w:b/>
          <w:spacing w:val="13"/>
          <w:sz w:val="32"/>
          <w:szCs w:val="32"/>
          <w:lang w:eastAsia="zh-CN"/>
        </w:rPr>
        <w:t>在微信推送</w:t>
      </w:r>
      <w:proofErr w:type="gramEnd"/>
      <w:r>
        <w:rPr>
          <w:rFonts w:ascii="仿宋_GB2312" w:eastAsia="仿宋_GB2312" w:hAnsi="仿宋_GB2312" w:cs="仿宋_GB2312" w:hint="eastAsia"/>
          <w:b/>
          <w:spacing w:val="13"/>
          <w:sz w:val="32"/>
          <w:szCs w:val="32"/>
          <w:lang w:eastAsia="zh-CN"/>
        </w:rPr>
        <w:t>中填过回执的同仁可不再填写。</w:t>
      </w:r>
    </w:p>
    <w:p w:rsidR="00446328" w:rsidRDefault="00446328" w:rsidP="00446328">
      <w:pPr>
        <w:pStyle w:val="a3"/>
        <w:spacing w:before="23" w:line="360" w:lineRule="auto"/>
        <w:ind w:left="120" w:right="128" w:firstLine="480"/>
        <w:jc w:val="both"/>
        <w:rPr>
          <w:rFonts w:ascii="仿宋_GB2312" w:eastAsia="仿宋_GB2312" w:hAnsi="仿宋_GB2312" w:cs="仿宋_GB2312"/>
          <w:spacing w:val="1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（2）会议组收到您发送的回执后，均会回信说明收到并致谢，</w:t>
      </w:r>
      <w:proofErr w:type="gramStart"/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如您未收到</w:t>
      </w:r>
      <w:proofErr w:type="gramEnd"/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回复，请再次发送本回执。</w:t>
      </w:r>
    </w:p>
    <w:p w:rsidR="00446328" w:rsidRDefault="00446328" w:rsidP="00446328">
      <w:pPr>
        <w:pStyle w:val="a3"/>
        <w:spacing w:before="23" w:line="360" w:lineRule="auto"/>
        <w:ind w:left="120" w:right="128" w:firstLine="48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（3）请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于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  <w:lang w:eastAsia="zh-CN"/>
        </w:rPr>
        <w:t>9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 xml:space="preserve"> 10日（周一）前，将“论文全文”</w:t>
      </w:r>
      <w:r>
        <w:rPr>
          <w:rFonts w:ascii="仿宋_GB2312" w:eastAsia="仿宋_GB2312" w:hAnsi="仿宋_GB2312" w:cs="仿宋_GB2312" w:hint="eastAsia"/>
          <w:spacing w:val="14"/>
          <w:sz w:val="32"/>
          <w:szCs w:val="32"/>
          <w:lang w:eastAsia="zh-CN"/>
        </w:rPr>
        <w:t>连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同“会议回执”发送至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hznuzqh@163.com</w:t>
      </w:r>
      <w:r>
        <w:rPr>
          <w:rFonts w:ascii="仿宋_GB2312" w:eastAsia="仿宋_GB2312" w:hAnsi="仿宋_GB2312" w:cs="仿宋_GB2312" w:hint="eastAsia"/>
          <w:spacing w:val="3"/>
          <w:sz w:val="32"/>
          <w:szCs w:val="32"/>
          <w:lang w:eastAsia="zh-CN"/>
        </w:rPr>
        <w:t>，以“第一作者姓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  <w:lang w:eastAsia="zh-CN"/>
        </w:rPr>
        <w:t>名</w:t>
      </w:r>
      <w:r>
        <w:rPr>
          <w:rFonts w:ascii="仿宋_GB2312" w:eastAsia="仿宋_GB2312" w:hAnsi="仿宋_GB2312" w:cs="仿宋_GB2312" w:hint="eastAsia"/>
          <w:spacing w:val="3"/>
          <w:sz w:val="32"/>
          <w:szCs w:val="32"/>
          <w:lang w:eastAsia="zh-CN"/>
        </w:rPr>
        <w:t>+单位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+</w:t>
      </w:r>
      <w:r>
        <w:rPr>
          <w:rFonts w:ascii="仿宋_GB2312" w:eastAsia="仿宋_GB2312" w:hAnsi="仿宋_GB2312" w:cs="仿宋_GB2312" w:hint="eastAsia"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论文题目”命名邮件主题和论文文档。</w:t>
      </w:r>
    </w:p>
    <w:p w:rsidR="00446328" w:rsidRDefault="00446328" w:rsidP="00446328">
      <w:pPr>
        <w:pStyle w:val="a3"/>
        <w:spacing w:before="20" w:line="360" w:lineRule="auto"/>
        <w:ind w:left="120" w:right="138" w:firstLine="48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CN"/>
        </w:rPr>
        <w:t>（4</w:t>
      </w:r>
      <w:r>
        <w:rPr>
          <w:rFonts w:ascii="仿宋_GB2312" w:eastAsia="仿宋_GB2312" w:hAnsi="仿宋_GB2312" w:cs="仿宋_GB2312" w:hint="eastAsia"/>
          <w:color w:val="000000" w:themeColor="text1"/>
          <w:spacing w:val="-28"/>
          <w:sz w:val="32"/>
          <w:szCs w:val="32"/>
          <w:lang w:eastAsia="zh-CN"/>
        </w:rPr>
        <w:t>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CN"/>
        </w:rPr>
        <w:t>会务组需提前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CN"/>
        </w:rPr>
        <w:t>根据正式代表人数制作会议预算和办理</w:t>
      </w:r>
      <w:r>
        <w:rPr>
          <w:rFonts w:ascii="仿宋_GB2312" w:eastAsia="仿宋_GB2312" w:hAnsi="仿宋_GB2312" w:cs="仿宋_GB2312" w:hint="eastAsia"/>
          <w:color w:val="000000" w:themeColor="text1"/>
          <w:spacing w:val="1"/>
          <w:sz w:val="32"/>
          <w:szCs w:val="32"/>
          <w:lang w:eastAsia="zh-CN"/>
        </w:rPr>
        <w:t>报销手续。请代表们根据实际情况填写回执。</w:t>
      </w:r>
      <w:r>
        <w:rPr>
          <w:rFonts w:ascii="仿宋_GB2312" w:eastAsia="仿宋_GB2312" w:hAnsi="仿宋_GB2312" w:cs="仿宋_GB2312" w:hint="eastAsia"/>
          <w:color w:val="000000" w:themeColor="text1"/>
          <w:spacing w:val="2"/>
          <w:sz w:val="32"/>
          <w:szCs w:val="32"/>
          <w:lang w:eastAsia="zh-CN"/>
        </w:rPr>
        <w:t>由于本次会议接待能力有限，如未能或逾</w:t>
      </w:r>
      <w:r>
        <w:rPr>
          <w:rFonts w:ascii="仿宋_GB2312" w:eastAsia="仿宋_GB2312" w:hAnsi="仿宋_GB2312" w:cs="仿宋_GB2312" w:hint="eastAsia"/>
          <w:color w:val="000000" w:themeColor="text1"/>
          <w:spacing w:val="1"/>
          <w:sz w:val="32"/>
          <w:szCs w:val="32"/>
          <w:lang w:eastAsia="zh-CN"/>
        </w:rPr>
        <w:t>期提交论文及回执，会务组将无能加以接待，敬请谅解。</w:t>
      </w:r>
    </w:p>
    <w:p w:rsidR="002560DA" w:rsidRDefault="002560DA">
      <w:pPr>
        <w:rPr>
          <w:lang w:eastAsia="zh-CN"/>
        </w:rPr>
      </w:pPr>
    </w:p>
    <w:sectPr w:rsidR="00256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28"/>
    <w:rsid w:val="002560DA"/>
    <w:rsid w:val="004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28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46328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446328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4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28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46328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446328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4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2018-09-10T08:39:00Z</dcterms:created>
  <dcterms:modified xsi:type="dcterms:W3CDTF">2018-09-10T08:39:00Z</dcterms:modified>
</cp:coreProperties>
</file>