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40" w:rsidRPr="00CE6EEC" w:rsidRDefault="00776F40" w:rsidP="00776F40">
      <w:pPr>
        <w:spacing w:line="600" w:lineRule="exac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附件1：</w:t>
      </w:r>
    </w:p>
    <w:p w:rsidR="00776F40" w:rsidRPr="00CE6EEC" w:rsidRDefault="00776F40" w:rsidP="00776F40">
      <w:pPr>
        <w:spacing w:line="600" w:lineRule="exact"/>
        <w:ind w:left="640"/>
        <w:jc w:val="center"/>
        <w:rPr>
          <w:rFonts w:ascii="仿宋_GB2312" w:eastAsia="仿宋_GB2312" w:hAnsi="华文中宋"/>
          <w:sz w:val="24"/>
          <w:szCs w:val="24"/>
        </w:rPr>
      </w:pPr>
      <w:bookmarkStart w:id="0" w:name="_GoBack"/>
      <w:r w:rsidRPr="00CE6EEC">
        <w:rPr>
          <w:rFonts w:ascii="仿宋_GB2312" w:eastAsia="仿宋_GB2312" w:hAnsi="华文中宋" w:hint="eastAsia"/>
          <w:sz w:val="24"/>
          <w:szCs w:val="24"/>
        </w:rPr>
        <w:t>研讨会议程</w:t>
      </w:r>
    </w:p>
    <w:tbl>
      <w:tblPr>
        <w:tblW w:w="10559" w:type="dxa"/>
        <w:tblInd w:w="-1144" w:type="dxa"/>
        <w:tblLook w:val="04A0" w:firstRow="1" w:lastRow="0" w:firstColumn="1" w:lastColumn="0" w:noHBand="0" w:noVBand="1"/>
      </w:tblPr>
      <w:tblGrid>
        <w:gridCol w:w="567"/>
        <w:gridCol w:w="1560"/>
        <w:gridCol w:w="3685"/>
        <w:gridCol w:w="1276"/>
        <w:gridCol w:w="1134"/>
        <w:gridCol w:w="2337"/>
      </w:tblGrid>
      <w:tr w:rsidR="00776F40" w:rsidRPr="004C20C1" w:rsidTr="00683796">
        <w:trPr>
          <w:trHeight w:val="31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华文中宋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华文中宋" w:cs="宋体" w:hint="eastAsia"/>
                <w:color w:val="000000"/>
                <w:kern w:val="0"/>
                <w:szCs w:val="21"/>
              </w:rPr>
              <w:t>地点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8:30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嘉宾致辞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主报告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语文综合性学习的功效及限度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王荣生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吕俐敏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10:00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10:15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10:15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此情无计可消除——李清照及其词作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诸葛忆兵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互动与交流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11:15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11:30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提问与应答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午餐、午休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分会场</w:t>
            </w: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：学科知识的更新与语文课堂教学改进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14:00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逄</w:t>
            </w:r>
            <w:proofErr w:type="gramEnd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张心科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14:50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示范课：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鄢小红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周其星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15:45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吕俐敏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15:45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评课论坛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分会场二：学习方式的变革与语文课堂教学改进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14:00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徐鹏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14:50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范建健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王化英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15:45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陈晓波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15:45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评课论坛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分会场三：儿童阅读素养提升与图画书课堂教学改进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14:00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焦倩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姚颖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14:50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李怀源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15:45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陈莉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15:45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评课论坛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5月25日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9:00-9:50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名师课堂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周益民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9:50-10:10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名师说课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10:10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王蔚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10:20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专题讲座：华德福教育在北平</w:t>
            </w: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國</w:t>
            </w:r>
            <w:proofErr w:type="gramEnd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小：綜合性學習活</w:t>
            </w: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動</w:t>
            </w:r>
            <w:proofErr w:type="gramEnd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的开展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王绍先（中华台北）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午餐、午休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14:00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名师课堂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窦桂梅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15:00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名师说课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王蔚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15:20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15:30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专题讲座：语文综合性学习活动的实践路径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王荣生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9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闭幕式</w:t>
            </w:r>
          </w:p>
        </w:tc>
      </w:tr>
      <w:tr w:rsidR="00776F40" w:rsidRPr="004C20C1" w:rsidTr="0068379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F40" w:rsidRPr="004C20C1" w:rsidRDefault="00776F40" w:rsidP="0068379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16:30</w:t>
            </w:r>
            <w:r w:rsidRPr="004C20C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—</w:t>
            </w: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总结致辞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F40" w:rsidRPr="004C20C1" w:rsidRDefault="00776F40" w:rsidP="00683796">
            <w:pPr>
              <w:widowControl/>
              <w:rPr>
                <w:rFonts w:ascii="仿宋_GB2312" w:eastAsia="仿宋_GB2312" w:hAnsi="Calibri" w:cs="Calibri"/>
                <w:color w:val="000000"/>
                <w:kern w:val="0"/>
                <w:szCs w:val="21"/>
              </w:rPr>
            </w:pPr>
            <w:r w:rsidRPr="004C20C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76F40" w:rsidRDefault="00776F40" w:rsidP="00776F40">
      <w:pPr>
        <w:rPr>
          <w:rFonts w:ascii="仿宋_GB2312" w:eastAsia="仿宋_GB2312" w:hAnsi="仿宋"/>
          <w:sz w:val="24"/>
          <w:szCs w:val="24"/>
        </w:rPr>
      </w:pPr>
    </w:p>
    <w:p w:rsidR="00FE2082" w:rsidRDefault="00FE2082"/>
    <w:sectPr w:rsidR="00FE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40"/>
    <w:rsid w:val="00776F40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2018-04-27T08:18:00Z</dcterms:created>
  <dcterms:modified xsi:type="dcterms:W3CDTF">2018-04-27T08:18:00Z</dcterms:modified>
</cp:coreProperties>
</file>