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63" w:rsidRPr="00EA0D0C" w:rsidRDefault="00077C63" w:rsidP="00077C63">
      <w:pPr>
        <w:snapToGrid w:val="0"/>
        <w:spacing w:line="560" w:lineRule="exact"/>
        <w:mirrorIndents/>
        <w:rPr>
          <w:rFonts w:ascii="黑体" w:eastAsia="黑体" w:hAnsi="黑体" w:cs="宋体"/>
          <w:kern w:val="0"/>
          <w:sz w:val="32"/>
          <w:szCs w:val="32"/>
        </w:rPr>
      </w:pPr>
      <w:r w:rsidRPr="00EA0D0C">
        <w:rPr>
          <w:rFonts w:ascii="黑体" w:eastAsia="黑体" w:hAnsi="黑体" w:cs="宋体" w:hint="eastAsia"/>
          <w:kern w:val="0"/>
          <w:sz w:val="32"/>
          <w:szCs w:val="32"/>
        </w:rPr>
        <w:t>附件1</w:t>
      </w:r>
    </w:p>
    <w:p w:rsidR="00077C63" w:rsidRDefault="00077C63" w:rsidP="00077C63">
      <w:pPr>
        <w:snapToGrid w:val="0"/>
        <w:spacing w:line="560" w:lineRule="exact"/>
        <w:mirrorIndents/>
        <w:jc w:val="center"/>
        <w:rPr>
          <w:rFonts w:ascii="方正小标宋简体" w:eastAsia="方正小标宋简体" w:hAnsi="宋体" w:cs="宋体"/>
          <w:kern w:val="0"/>
          <w:sz w:val="36"/>
          <w:szCs w:val="36"/>
        </w:rPr>
      </w:pPr>
    </w:p>
    <w:p w:rsidR="00077C63" w:rsidRPr="00631FD8" w:rsidRDefault="00077C63" w:rsidP="00077C63">
      <w:pPr>
        <w:snapToGrid w:val="0"/>
        <w:spacing w:line="560" w:lineRule="exact"/>
        <w:mirrorIndents/>
        <w:jc w:val="center"/>
        <w:rPr>
          <w:rFonts w:ascii="黑体" w:eastAsia="黑体" w:hAnsi="黑体" w:cs="宋体"/>
          <w:kern w:val="0"/>
          <w:sz w:val="36"/>
          <w:szCs w:val="36"/>
        </w:rPr>
      </w:pPr>
      <w:bookmarkStart w:id="0" w:name="_GoBack"/>
      <w:r w:rsidRPr="00631FD8">
        <w:rPr>
          <w:rFonts w:ascii="黑体" w:eastAsia="黑体" w:hAnsi="黑体" w:cs="宋体" w:hint="eastAsia"/>
          <w:kern w:val="0"/>
          <w:sz w:val="36"/>
          <w:szCs w:val="36"/>
        </w:rPr>
        <w:t>2017“中青创奥”欢乐</w:t>
      </w:r>
      <w:proofErr w:type="gramStart"/>
      <w:r w:rsidRPr="00631FD8">
        <w:rPr>
          <w:rFonts w:ascii="黑体" w:eastAsia="黑体" w:hAnsi="黑体" w:cs="宋体" w:hint="eastAsia"/>
          <w:kern w:val="0"/>
          <w:sz w:val="36"/>
          <w:szCs w:val="36"/>
        </w:rPr>
        <w:t>秀活动</w:t>
      </w:r>
      <w:proofErr w:type="gramEnd"/>
      <w:r w:rsidRPr="00631FD8">
        <w:rPr>
          <w:rFonts w:ascii="黑体" w:eastAsia="黑体" w:hAnsi="黑体" w:cs="宋体" w:hint="eastAsia"/>
          <w:kern w:val="0"/>
          <w:sz w:val="36"/>
          <w:szCs w:val="36"/>
        </w:rPr>
        <w:t>参展作品评价标准</w:t>
      </w:r>
    </w:p>
    <w:bookmarkEnd w:id="0"/>
    <w:p w:rsidR="00077C63" w:rsidRDefault="00077C63" w:rsidP="00077C63">
      <w:pPr>
        <w:snapToGrid w:val="0"/>
        <w:spacing w:line="560" w:lineRule="exact"/>
        <w:ind w:firstLineChars="200" w:firstLine="640"/>
        <w:mirrorIndents/>
        <w:rPr>
          <w:rFonts w:ascii="仿宋_GB2312" w:eastAsia="仿宋_GB2312" w:hAnsi="宋体" w:cs="宋体"/>
          <w:kern w:val="0"/>
          <w:sz w:val="32"/>
          <w:szCs w:val="32"/>
        </w:rPr>
      </w:pP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对于每一件作品，都从创意、结构与外形、功能、效率或效益</w:t>
      </w:r>
      <w:r w:rsidRPr="00097C4C">
        <w:rPr>
          <w:rFonts w:ascii="仿宋_GB2312" w:eastAsia="仿宋_GB2312" w:hAnsi="宋体" w:cs="MS Mincho" w:hint="eastAsia"/>
          <w:kern w:val="0"/>
          <w:sz w:val="32"/>
          <w:szCs w:val="32"/>
        </w:rPr>
        <w:t>等</w:t>
      </w:r>
      <w:r w:rsidRPr="00097C4C">
        <w:rPr>
          <w:rFonts w:ascii="仿宋_GB2312" w:eastAsia="仿宋_GB2312" w:hAnsi="宋体" w:cs="宋体" w:hint="eastAsia"/>
          <w:kern w:val="0"/>
          <w:sz w:val="32"/>
          <w:szCs w:val="32"/>
        </w:rPr>
        <w:t>四个维度进行评价。各维度的含义和评价指标如下。</w:t>
      </w:r>
    </w:p>
    <w:p w:rsidR="00077C63" w:rsidRPr="00984BAA" w:rsidRDefault="00077C63" w:rsidP="00077C63">
      <w:pPr>
        <w:snapToGrid w:val="0"/>
        <w:spacing w:line="560" w:lineRule="exact"/>
        <w:ind w:firstLineChars="200" w:firstLine="640"/>
        <w:mirrorIndents/>
        <w:rPr>
          <w:rFonts w:ascii="黑体" w:eastAsia="黑体" w:hAnsi="黑体" w:cs="宋体"/>
          <w:kern w:val="0"/>
          <w:sz w:val="32"/>
          <w:szCs w:val="32"/>
        </w:rPr>
      </w:pPr>
      <w:r w:rsidRPr="00984BAA">
        <w:rPr>
          <w:rFonts w:ascii="黑体" w:eastAsia="黑体" w:hAnsi="黑体" w:cs="宋体" w:hint="eastAsia"/>
          <w:kern w:val="0"/>
          <w:sz w:val="32"/>
          <w:szCs w:val="32"/>
        </w:rPr>
        <w:t>一、创意(Intention)</w:t>
      </w: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指设计作品的出发点和意图，即作品是为什么人设计的，能够满足他们的什么需求。创意的评价指标是“适切性”，可以从作品服务人群的广泛性和满足需求的普遍性两个方面来综合考察。</w:t>
      </w:r>
    </w:p>
    <w:p w:rsidR="00077C63" w:rsidRPr="007D5EB3" w:rsidRDefault="00077C63" w:rsidP="00077C63">
      <w:pPr>
        <w:snapToGrid w:val="0"/>
        <w:spacing w:line="560" w:lineRule="exact"/>
        <w:ind w:firstLineChars="200" w:firstLine="640"/>
        <w:mirrorIndents/>
        <w:rPr>
          <w:rFonts w:ascii="黑体" w:eastAsia="黑体" w:hAnsi="黑体" w:cs="宋体"/>
          <w:kern w:val="0"/>
          <w:sz w:val="32"/>
          <w:szCs w:val="32"/>
        </w:rPr>
      </w:pPr>
      <w:r w:rsidRPr="007D5EB3">
        <w:rPr>
          <w:rFonts w:ascii="黑体" w:eastAsia="黑体" w:hAnsi="黑体" w:cs="宋体" w:hint="eastAsia"/>
          <w:kern w:val="0"/>
          <w:sz w:val="32"/>
          <w:szCs w:val="32"/>
        </w:rPr>
        <w:t>二、结构与外形（Structure and Shape）</w:t>
      </w: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指作品的各部分的组织方式（结构）以及所形成整体的外部特征（外形）。结构与外形的评价指标是“独特性”或“新颖性”，强调作品要采用不同寻常的组织方式，呈现不落俗套的外部特征。</w:t>
      </w:r>
    </w:p>
    <w:p w:rsidR="00077C63" w:rsidRPr="000825C4" w:rsidRDefault="00077C63" w:rsidP="00077C63">
      <w:pPr>
        <w:snapToGrid w:val="0"/>
        <w:spacing w:line="560" w:lineRule="exact"/>
        <w:ind w:firstLineChars="200" w:firstLine="640"/>
        <w:mirrorIndents/>
        <w:rPr>
          <w:rFonts w:ascii="黑体" w:eastAsia="黑体" w:hAnsi="黑体" w:cs="宋体"/>
          <w:kern w:val="0"/>
          <w:sz w:val="32"/>
          <w:szCs w:val="32"/>
        </w:rPr>
      </w:pPr>
      <w:r w:rsidRPr="000825C4">
        <w:rPr>
          <w:rFonts w:ascii="黑体" w:eastAsia="黑体" w:hAnsi="黑体" w:cs="宋体" w:hint="eastAsia"/>
          <w:kern w:val="0"/>
          <w:sz w:val="32"/>
          <w:szCs w:val="32"/>
        </w:rPr>
        <w:t>三、功能（Function）</w:t>
      </w: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指作品满足特定人群需求的实际效果或程度，也称“效能”（Benefit）。对于不同类型的作品，其功能或效能的评价指标也有所不同，</w:t>
      </w:r>
      <w:r w:rsidRPr="00097C4C">
        <w:rPr>
          <w:rFonts w:ascii="仿宋_GB2312" w:eastAsia="仿宋_GB2312" w:hAnsi="宋体" w:hint="eastAsia"/>
          <w:sz w:val="32"/>
          <w:szCs w:val="32"/>
        </w:rPr>
        <w:t>趣味创意作品的指标是“娱乐性”；益智与数学创意作品和科普创新作品的指标都是“教育性”；发明创造作品的指标是</w:t>
      </w:r>
      <w:r w:rsidRPr="00097C4C">
        <w:rPr>
          <w:rFonts w:ascii="仿宋_GB2312" w:eastAsia="仿宋_GB2312" w:hAnsi="宋体" w:cs="宋体" w:hint="eastAsia"/>
          <w:kern w:val="0"/>
          <w:sz w:val="32"/>
          <w:szCs w:val="32"/>
        </w:rPr>
        <w:t>“实用性”。</w:t>
      </w:r>
    </w:p>
    <w:p w:rsidR="00077C63" w:rsidRPr="00834931" w:rsidRDefault="00077C63" w:rsidP="00077C63">
      <w:pPr>
        <w:snapToGrid w:val="0"/>
        <w:spacing w:line="560" w:lineRule="exact"/>
        <w:ind w:firstLineChars="200" w:firstLine="640"/>
        <w:mirrorIndents/>
        <w:rPr>
          <w:rFonts w:ascii="黑体" w:eastAsia="黑体" w:hAnsi="黑体" w:cs="宋体"/>
          <w:kern w:val="0"/>
          <w:sz w:val="32"/>
          <w:szCs w:val="32"/>
        </w:rPr>
      </w:pPr>
      <w:r w:rsidRPr="00834931">
        <w:rPr>
          <w:rFonts w:ascii="黑体" w:eastAsia="黑体" w:hAnsi="黑体" w:cs="宋体" w:hint="eastAsia"/>
          <w:kern w:val="0"/>
          <w:sz w:val="32"/>
          <w:szCs w:val="32"/>
        </w:rPr>
        <w:t>四、效益（efficiency）</w:t>
      </w: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指在单位时间或成本消耗的条件下所产生结果的数量</w:t>
      </w:r>
      <w:r w:rsidRPr="00097C4C">
        <w:rPr>
          <w:rFonts w:ascii="仿宋_GB2312" w:eastAsia="仿宋_GB2312" w:hAnsi="宋体" w:cs="宋体" w:hint="eastAsia"/>
          <w:kern w:val="0"/>
          <w:sz w:val="32"/>
          <w:szCs w:val="32"/>
        </w:rPr>
        <w:lastRenderedPageBreak/>
        <w:t>或程度。效益的评价指标是“先进性”，即与具有相同功能的其他常见作品相比，所评价的作品提高效益的程度。</w:t>
      </w:r>
    </w:p>
    <w:p w:rsidR="00077C63" w:rsidRPr="00097C4C" w:rsidRDefault="00077C63" w:rsidP="00077C63">
      <w:pPr>
        <w:snapToGrid w:val="0"/>
        <w:spacing w:line="560" w:lineRule="exact"/>
        <w:ind w:firstLineChars="200" w:firstLine="640"/>
        <w:mirrorIndents/>
        <w:rPr>
          <w:rFonts w:ascii="仿宋_GB2312" w:eastAsia="仿宋_GB2312" w:hAnsi="宋体" w:cs="宋体"/>
          <w:kern w:val="0"/>
          <w:sz w:val="32"/>
          <w:szCs w:val="32"/>
        </w:rPr>
      </w:pPr>
      <w:r w:rsidRPr="00097C4C">
        <w:rPr>
          <w:rFonts w:ascii="仿宋_GB2312" w:eastAsia="仿宋_GB2312" w:hAnsi="宋体" w:cs="宋体" w:hint="eastAsia"/>
          <w:kern w:val="0"/>
          <w:sz w:val="32"/>
          <w:szCs w:val="32"/>
        </w:rPr>
        <w:t xml:space="preserve">以上四个维度都采用五等级评分，四个维度的权重分配为：“创意”占20%、“结构与外形”占30%、“功能”占30%、“效益”占20%。四个维度的五等级评分标准如下： </w:t>
      </w:r>
    </w:p>
    <w:tbl>
      <w:tblPr>
        <w:tblStyle w:val="a3"/>
        <w:tblW w:w="0" w:type="auto"/>
        <w:jc w:val="center"/>
        <w:tblLook w:val="04A0" w:firstRow="1" w:lastRow="0" w:firstColumn="1" w:lastColumn="0" w:noHBand="0" w:noVBand="1"/>
      </w:tblPr>
      <w:tblGrid>
        <w:gridCol w:w="985"/>
        <w:gridCol w:w="1402"/>
        <w:gridCol w:w="1560"/>
        <w:gridCol w:w="1541"/>
        <w:gridCol w:w="1303"/>
        <w:gridCol w:w="1505"/>
      </w:tblGrid>
      <w:tr w:rsidR="00077C63" w:rsidRPr="00F67612" w:rsidTr="009A72AC">
        <w:trPr>
          <w:jc w:val="center"/>
        </w:trPr>
        <w:tc>
          <w:tcPr>
            <w:tcW w:w="1061" w:type="dxa"/>
            <w:vAlign w:val="center"/>
          </w:tcPr>
          <w:p w:rsidR="00077C63" w:rsidRPr="00F67612" w:rsidRDefault="00077C63" w:rsidP="009A72AC">
            <w:pPr>
              <w:snapToGrid w:val="0"/>
              <w:spacing w:line="560" w:lineRule="exact"/>
              <w:mirrorIndents/>
              <w:jc w:val="center"/>
              <w:rPr>
                <w:rFonts w:ascii="仿宋_GB2312" w:eastAsia="仿宋_GB2312" w:hAnsi="宋体" w:cs="宋体"/>
                <w:b/>
                <w:kern w:val="0"/>
                <w:sz w:val="24"/>
                <w:szCs w:val="24"/>
              </w:rPr>
            </w:pPr>
          </w:p>
        </w:tc>
        <w:tc>
          <w:tcPr>
            <w:tcW w:w="1559" w:type="dxa"/>
            <w:vAlign w:val="center"/>
          </w:tcPr>
          <w:p w:rsidR="00077C63" w:rsidRPr="00F67612" w:rsidRDefault="00077C63" w:rsidP="009A72AC">
            <w:pPr>
              <w:snapToGrid w:val="0"/>
              <w:spacing w:line="560" w:lineRule="exact"/>
              <w:ind w:leftChars="-51" w:left="-107" w:rightChars="-51" w:right="-107"/>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A</w:t>
            </w:r>
          </w:p>
        </w:tc>
        <w:tc>
          <w:tcPr>
            <w:tcW w:w="1701" w:type="dxa"/>
            <w:vAlign w:val="center"/>
          </w:tcPr>
          <w:p w:rsidR="00077C63" w:rsidRPr="00F67612" w:rsidRDefault="00077C63" w:rsidP="009A72AC">
            <w:pPr>
              <w:snapToGrid w:val="0"/>
              <w:spacing w:line="560" w:lineRule="exact"/>
              <w:ind w:leftChars="-51" w:left="-107" w:rightChars="-51" w:right="-107"/>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B</w:t>
            </w:r>
          </w:p>
        </w:tc>
        <w:tc>
          <w:tcPr>
            <w:tcW w:w="1701" w:type="dxa"/>
            <w:vAlign w:val="center"/>
          </w:tcPr>
          <w:p w:rsidR="00077C63" w:rsidRPr="00F67612" w:rsidRDefault="00077C63" w:rsidP="009A72AC">
            <w:pPr>
              <w:snapToGrid w:val="0"/>
              <w:spacing w:line="560" w:lineRule="exact"/>
              <w:ind w:leftChars="-51" w:left="-107" w:rightChars="-51" w:right="-107"/>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C</w:t>
            </w:r>
          </w:p>
        </w:tc>
        <w:tc>
          <w:tcPr>
            <w:tcW w:w="1418" w:type="dxa"/>
            <w:vAlign w:val="center"/>
          </w:tcPr>
          <w:p w:rsidR="00077C63" w:rsidRPr="00F67612" w:rsidRDefault="00077C63" w:rsidP="009A72AC">
            <w:pPr>
              <w:snapToGrid w:val="0"/>
              <w:spacing w:line="560" w:lineRule="exact"/>
              <w:ind w:leftChars="-51" w:left="-107" w:rightChars="-51" w:right="-107"/>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D</w:t>
            </w:r>
          </w:p>
        </w:tc>
        <w:tc>
          <w:tcPr>
            <w:tcW w:w="1658" w:type="dxa"/>
            <w:vAlign w:val="center"/>
          </w:tcPr>
          <w:p w:rsidR="00077C63" w:rsidRPr="00F67612" w:rsidRDefault="00077C63" w:rsidP="009A72AC">
            <w:pPr>
              <w:snapToGrid w:val="0"/>
              <w:spacing w:line="560" w:lineRule="exact"/>
              <w:ind w:leftChars="-51" w:left="-107" w:rightChars="-51" w:right="-107"/>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E</w:t>
            </w:r>
          </w:p>
        </w:tc>
      </w:tr>
      <w:tr w:rsidR="00077C63" w:rsidRPr="00F67612" w:rsidTr="009A72AC">
        <w:trPr>
          <w:trHeight w:val="1308"/>
          <w:jc w:val="center"/>
        </w:trPr>
        <w:tc>
          <w:tcPr>
            <w:tcW w:w="1061" w:type="dxa"/>
            <w:vAlign w:val="center"/>
          </w:tcPr>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创意</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适切性</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（20分）</w:t>
            </w:r>
          </w:p>
        </w:tc>
        <w:tc>
          <w:tcPr>
            <w:tcW w:w="1559" w:type="dxa"/>
          </w:tcPr>
          <w:p w:rsidR="00077C63" w:rsidRPr="00EA0D0C"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EA0D0C">
              <w:rPr>
                <w:rFonts w:ascii="仿宋_GB2312" w:eastAsia="仿宋_GB2312" w:hAnsi="宋体" w:cs="宋体" w:hint="eastAsia"/>
                <w:kern w:val="0"/>
                <w:sz w:val="24"/>
                <w:szCs w:val="24"/>
              </w:rPr>
              <w:t>满足广大人群的基本需求</w:t>
            </w:r>
          </w:p>
        </w:tc>
        <w:tc>
          <w:tcPr>
            <w:tcW w:w="1701" w:type="dxa"/>
          </w:tcPr>
          <w:p w:rsidR="00077C63" w:rsidRPr="00EA0D0C"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EA0D0C">
              <w:rPr>
                <w:rFonts w:ascii="仿宋_GB2312" w:eastAsia="仿宋_GB2312" w:hAnsi="宋体" w:cs="宋体" w:hint="eastAsia"/>
                <w:kern w:val="0"/>
                <w:sz w:val="24"/>
                <w:szCs w:val="24"/>
              </w:rPr>
              <w:t>满足广大人群的特殊需求</w:t>
            </w:r>
          </w:p>
        </w:tc>
        <w:tc>
          <w:tcPr>
            <w:tcW w:w="1701" w:type="dxa"/>
          </w:tcPr>
          <w:p w:rsidR="00077C63" w:rsidRPr="00EA0D0C"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EA0D0C">
              <w:rPr>
                <w:rFonts w:ascii="仿宋_GB2312" w:eastAsia="仿宋_GB2312" w:hAnsi="宋体" w:cs="宋体" w:hint="eastAsia"/>
                <w:kern w:val="0"/>
                <w:sz w:val="24"/>
                <w:szCs w:val="24"/>
              </w:rPr>
              <w:t>满足特定人群的基本需求</w:t>
            </w:r>
          </w:p>
        </w:tc>
        <w:tc>
          <w:tcPr>
            <w:tcW w:w="1418" w:type="dxa"/>
          </w:tcPr>
          <w:p w:rsidR="00077C63" w:rsidRPr="00EA0D0C"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EA0D0C">
              <w:rPr>
                <w:rFonts w:ascii="仿宋_GB2312" w:eastAsia="仿宋_GB2312" w:hAnsi="宋体" w:cs="宋体" w:hint="eastAsia"/>
                <w:kern w:val="0"/>
                <w:sz w:val="24"/>
                <w:szCs w:val="24"/>
              </w:rPr>
              <w:t>满足特定人群的特殊需求</w:t>
            </w:r>
          </w:p>
        </w:tc>
        <w:tc>
          <w:tcPr>
            <w:tcW w:w="1658" w:type="dxa"/>
          </w:tcPr>
          <w:p w:rsidR="00077C63" w:rsidRPr="00EA0D0C"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EA0D0C">
              <w:rPr>
                <w:rFonts w:ascii="仿宋_GB2312" w:eastAsia="仿宋_GB2312" w:hAnsi="宋体" w:cs="宋体" w:hint="eastAsia"/>
                <w:kern w:val="0"/>
                <w:sz w:val="24"/>
                <w:szCs w:val="24"/>
              </w:rPr>
              <w:t>满足某一个体的基本需求或特殊需求</w:t>
            </w:r>
          </w:p>
        </w:tc>
      </w:tr>
      <w:tr w:rsidR="00077C63" w:rsidRPr="00F67612" w:rsidTr="009A72AC">
        <w:trPr>
          <w:jc w:val="center"/>
        </w:trPr>
        <w:tc>
          <w:tcPr>
            <w:tcW w:w="1061" w:type="dxa"/>
            <w:vAlign w:val="center"/>
          </w:tcPr>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结构与外形的</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独特性</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（30分）</w:t>
            </w:r>
          </w:p>
        </w:tc>
        <w:tc>
          <w:tcPr>
            <w:tcW w:w="1559"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结构独特且合理；外形新颖且美观</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结构合理，但缺乏独特性；外形新颖且美观</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结构合理，但缺乏独特性；外形美观，但不够新颖</w:t>
            </w:r>
          </w:p>
        </w:tc>
        <w:tc>
          <w:tcPr>
            <w:tcW w:w="141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结构不合理；外形美观，但不够新颖</w:t>
            </w:r>
          </w:p>
        </w:tc>
        <w:tc>
          <w:tcPr>
            <w:tcW w:w="165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结构不合理；外形新颖但不够美观</w:t>
            </w:r>
          </w:p>
        </w:tc>
      </w:tr>
      <w:tr w:rsidR="00077C63" w:rsidRPr="00F67612" w:rsidTr="009A72AC">
        <w:trPr>
          <w:jc w:val="center"/>
        </w:trPr>
        <w:tc>
          <w:tcPr>
            <w:tcW w:w="1061" w:type="dxa"/>
            <w:vAlign w:val="center"/>
          </w:tcPr>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功能的娱乐性/教育性/实用性</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（30分）</w:t>
            </w:r>
          </w:p>
        </w:tc>
        <w:tc>
          <w:tcPr>
            <w:tcW w:w="1559"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能充分实现创意所设想的功能(90%以上)</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能比较充分地实现创意所设想的功能（80-90%）</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基本上实现创意所设想的功能（60-80%）</w:t>
            </w:r>
          </w:p>
        </w:tc>
        <w:tc>
          <w:tcPr>
            <w:tcW w:w="141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部分实现创意所设想的功能（30-60%）</w:t>
            </w:r>
          </w:p>
        </w:tc>
        <w:tc>
          <w:tcPr>
            <w:tcW w:w="165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基本没有实现创意所设想的功能（少于30%）</w:t>
            </w:r>
          </w:p>
        </w:tc>
      </w:tr>
      <w:tr w:rsidR="00077C63" w:rsidRPr="00F67612" w:rsidTr="009A72AC">
        <w:trPr>
          <w:jc w:val="center"/>
        </w:trPr>
        <w:tc>
          <w:tcPr>
            <w:tcW w:w="1061" w:type="dxa"/>
            <w:vAlign w:val="center"/>
          </w:tcPr>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效益的</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先进性</w:t>
            </w:r>
          </w:p>
          <w:p w:rsidR="00077C63" w:rsidRPr="00F67612" w:rsidRDefault="00077C63" w:rsidP="009A72AC">
            <w:pPr>
              <w:snapToGrid w:val="0"/>
              <w:spacing w:line="440" w:lineRule="exact"/>
              <w:ind w:leftChars="-55" w:left="-115"/>
              <w:mirrorIndents/>
              <w:jc w:val="center"/>
              <w:rPr>
                <w:rFonts w:ascii="仿宋_GB2312" w:eastAsia="仿宋_GB2312" w:hAnsi="宋体" w:cs="宋体"/>
                <w:b/>
                <w:kern w:val="0"/>
                <w:sz w:val="24"/>
                <w:szCs w:val="24"/>
              </w:rPr>
            </w:pPr>
            <w:r w:rsidRPr="00F67612">
              <w:rPr>
                <w:rFonts w:ascii="仿宋_GB2312" w:eastAsia="仿宋_GB2312" w:hAnsi="宋体" w:cs="宋体" w:hint="eastAsia"/>
                <w:b/>
                <w:kern w:val="0"/>
                <w:sz w:val="24"/>
                <w:szCs w:val="24"/>
              </w:rPr>
              <w:t>（20分）</w:t>
            </w:r>
          </w:p>
        </w:tc>
        <w:tc>
          <w:tcPr>
            <w:tcW w:w="1559"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大幅度高于常见作品（高出100%以上）</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明显高于常见作品（高出50-100%）</w:t>
            </w:r>
          </w:p>
        </w:tc>
        <w:tc>
          <w:tcPr>
            <w:tcW w:w="1701"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略高于常见作品（高出10-50%）</w:t>
            </w:r>
          </w:p>
        </w:tc>
        <w:tc>
          <w:tcPr>
            <w:tcW w:w="141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与常见作品基本相同（上下相差不到10%）</w:t>
            </w:r>
          </w:p>
        </w:tc>
        <w:tc>
          <w:tcPr>
            <w:tcW w:w="1658" w:type="dxa"/>
          </w:tcPr>
          <w:p w:rsidR="00077C63" w:rsidRPr="00F67612" w:rsidRDefault="00077C63" w:rsidP="009A72AC">
            <w:pPr>
              <w:snapToGrid w:val="0"/>
              <w:spacing w:line="440" w:lineRule="exact"/>
              <w:ind w:leftChars="-55" w:left="-115"/>
              <w:mirrorIndents/>
              <w:jc w:val="center"/>
              <w:rPr>
                <w:rFonts w:ascii="仿宋_GB2312" w:eastAsia="仿宋_GB2312" w:hAnsi="宋体" w:cs="宋体"/>
                <w:kern w:val="0"/>
                <w:sz w:val="24"/>
                <w:szCs w:val="24"/>
              </w:rPr>
            </w:pPr>
            <w:r w:rsidRPr="00F67612">
              <w:rPr>
                <w:rFonts w:ascii="仿宋_GB2312" w:eastAsia="仿宋_GB2312" w:hAnsi="宋体" w:cs="宋体" w:hint="eastAsia"/>
                <w:kern w:val="0"/>
                <w:sz w:val="24"/>
                <w:szCs w:val="24"/>
              </w:rPr>
              <w:t>明显低于常见作品（10%以上）</w:t>
            </w:r>
          </w:p>
        </w:tc>
      </w:tr>
    </w:tbl>
    <w:p w:rsidR="00077C63" w:rsidRPr="00097C4C" w:rsidRDefault="00077C63" w:rsidP="00077C63">
      <w:pPr>
        <w:snapToGrid w:val="0"/>
        <w:spacing w:line="560" w:lineRule="exact"/>
        <w:mirrorIndents/>
        <w:rPr>
          <w:rFonts w:ascii="仿宋_GB2312" w:eastAsia="仿宋_GB2312" w:hAnsi="宋体" w:cs="宋体"/>
          <w:kern w:val="0"/>
          <w:sz w:val="32"/>
          <w:szCs w:val="32"/>
        </w:rPr>
      </w:pPr>
    </w:p>
    <w:p w:rsidR="00716D88" w:rsidRDefault="00077C63" w:rsidP="00077C63">
      <w:r w:rsidRPr="00097C4C">
        <w:rPr>
          <w:rFonts w:ascii="仿宋_GB2312" w:eastAsia="仿宋_GB2312" w:hAnsi="宋体" w:cs="宋体" w:hint="eastAsia"/>
          <w:kern w:val="0"/>
          <w:sz w:val="32"/>
          <w:szCs w:val="32"/>
        </w:rPr>
        <w:lastRenderedPageBreak/>
        <w:t>注：⑴“基本需求”指人的缺失性需求，包括生理需求、安全需求、社交需求、归属与爱的需求等；⑵“特殊需求”指人的发展性需求，如求知需求、审美需求等；⑶“特定人群”指某一年龄段、某一地域或符合某一限定条件的人群。</w:t>
      </w:r>
    </w:p>
    <w:sectPr w:rsidR="00716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63"/>
    <w:rsid w:val="00077C63"/>
    <w:rsid w:val="00716D88"/>
    <w:rsid w:val="0080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835D6-F020-41C7-863A-ED65A91C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7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2017-04-11T02:05:00Z</dcterms:created>
  <dcterms:modified xsi:type="dcterms:W3CDTF">2017-04-11T02:06:00Z</dcterms:modified>
</cp:coreProperties>
</file>